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40" w:rsidRPr="00536140" w:rsidRDefault="00536140" w:rsidP="00536140">
      <w:pPr>
        <w:widowControl/>
        <w:outlineLvl w:val="2"/>
        <w:rPr>
          <w:rFonts w:ascii="新細明體" w:eastAsia="新細明體" w:hAnsi="新細明體" w:cs="新細明體"/>
          <w:b/>
          <w:bCs/>
          <w:color w:val="000000"/>
          <w:kern w:val="0"/>
          <w:sz w:val="30"/>
          <w:szCs w:val="30"/>
        </w:rPr>
      </w:pPr>
      <w:r w:rsidRPr="00536140">
        <w:rPr>
          <w:rFonts w:ascii="新細明體" w:eastAsia="新細明體" w:hAnsi="新細明體" w:cs="新細明體"/>
          <w:b/>
          <w:bCs/>
          <w:color w:val="000000"/>
          <w:kern w:val="0"/>
          <w:sz w:val="30"/>
          <w:szCs w:val="30"/>
        </w:rPr>
        <w:t>《研倡點滴》第十二期 (2015年4月號)</w:t>
      </w:r>
    </w:p>
    <w:tbl>
      <w:tblPr>
        <w:tblW w:w="10909" w:type="dxa"/>
        <w:tblCellSpacing w:w="0" w:type="dxa"/>
        <w:tblCellMar>
          <w:top w:w="15" w:type="dxa"/>
          <w:left w:w="15" w:type="dxa"/>
          <w:bottom w:w="15" w:type="dxa"/>
          <w:right w:w="15" w:type="dxa"/>
        </w:tblCellMar>
        <w:tblLook w:val="04A0"/>
      </w:tblPr>
      <w:tblGrid>
        <w:gridCol w:w="10909"/>
      </w:tblGrid>
      <w:tr w:rsidR="00536140" w:rsidRPr="00536140" w:rsidTr="00536140">
        <w:trPr>
          <w:tblCellSpacing w:w="0" w:type="dxa"/>
        </w:trPr>
        <w:tc>
          <w:tcPr>
            <w:tcW w:w="0" w:type="auto"/>
            <w:tcMar>
              <w:top w:w="136" w:type="dxa"/>
              <w:left w:w="136" w:type="dxa"/>
              <w:bottom w:w="136" w:type="dxa"/>
              <w:right w:w="136" w:type="dxa"/>
            </w:tcMar>
            <w:hideMark/>
          </w:tcPr>
          <w:p w:rsidR="00536140" w:rsidRPr="00536140" w:rsidRDefault="00536140" w:rsidP="00536140">
            <w:pPr>
              <w:widowControl/>
              <w:spacing w:line="254"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b/>
                <w:bCs/>
                <w:kern w:val="0"/>
                <w:szCs w:val="24"/>
              </w:rPr>
              <w:t xml:space="preserve">　　香港復康會研究及倡議中心</w:t>
            </w:r>
            <w:r w:rsidRPr="00536140">
              <w:rPr>
                <w:rFonts w:ascii="Arial" w:eastAsia="新細明體" w:hAnsi="Arial" w:cs="Arial"/>
                <w:b/>
                <w:bCs/>
                <w:kern w:val="0"/>
                <w:szCs w:val="24"/>
              </w:rPr>
              <w:t>(</w:t>
            </w:r>
            <w:proofErr w:type="gramStart"/>
            <w:r w:rsidRPr="00536140">
              <w:rPr>
                <w:rFonts w:ascii="新細明體" w:eastAsia="新細明體" w:hAnsi="新細明體" w:cs="新細明體" w:hint="eastAsia"/>
                <w:b/>
                <w:bCs/>
                <w:kern w:val="0"/>
                <w:szCs w:val="24"/>
              </w:rPr>
              <w:t>研倡</w:t>
            </w:r>
            <w:proofErr w:type="gramEnd"/>
            <w:r w:rsidRPr="00536140">
              <w:rPr>
                <w:rFonts w:ascii="新細明體" w:eastAsia="新細明體" w:hAnsi="新細明體" w:cs="新細明體" w:hint="eastAsia"/>
                <w:b/>
                <w:bCs/>
                <w:kern w:val="0"/>
                <w:szCs w:val="24"/>
              </w:rPr>
              <w:t>中心</w:t>
            </w:r>
            <w:r w:rsidRPr="00536140">
              <w:rPr>
                <w:rFonts w:ascii="Arial" w:eastAsia="新細明體" w:hAnsi="Arial" w:cs="Arial"/>
                <w:b/>
                <w:bCs/>
                <w:kern w:val="0"/>
                <w:szCs w:val="24"/>
              </w:rPr>
              <w:t>)</w:t>
            </w:r>
            <w:r w:rsidRPr="00536140">
              <w:rPr>
                <w:rFonts w:ascii="新細明體" w:eastAsia="新細明體" w:hAnsi="新細明體" w:cs="新細明體" w:hint="eastAsia"/>
                <w:b/>
                <w:bCs/>
                <w:kern w:val="0"/>
                <w:szCs w:val="24"/>
              </w:rPr>
              <w:t>於</w:t>
            </w:r>
            <w:r w:rsidRPr="00536140">
              <w:rPr>
                <w:rFonts w:ascii="Arial" w:eastAsia="新細明體" w:hAnsi="Arial" w:cs="Arial"/>
                <w:b/>
                <w:bCs/>
                <w:kern w:val="0"/>
                <w:szCs w:val="24"/>
              </w:rPr>
              <w:t>2012</w:t>
            </w:r>
            <w:r w:rsidRPr="00536140">
              <w:rPr>
                <w:rFonts w:ascii="新細明體" w:eastAsia="新細明體" w:hAnsi="新細明體" w:cs="新細明體" w:hint="eastAsia"/>
                <w:b/>
                <w:bCs/>
                <w:kern w:val="0"/>
                <w:szCs w:val="24"/>
              </w:rPr>
              <w:t>年</w:t>
            </w:r>
            <w:r w:rsidRPr="00536140">
              <w:rPr>
                <w:rFonts w:ascii="Arial" w:eastAsia="新細明體" w:hAnsi="Arial" w:cs="Arial"/>
                <w:b/>
                <w:bCs/>
                <w:kern w:val="0"/>
                <w:szCs w:val="24"/>
              </w:rPr>
              <w:t>4</w:t>
            </w:r>
            <w:r w:rsidRPr="00536140">
              <w:rPr>
                <w:rFonts w:ascii="新細明體" w:eastAsia="新細明體" w:hAnsi="新細明體" w:cs="新細明體" w:hint="eastAsia"/>
                <w:b/>
                <w:bCs/>
                <w:kern w:val="0"/>
                <w:szCs w:val="24"/>
              </w:rPr>
              <w:t>月正式成立，透過實證為本的研究及倡議工作，與不同界別的</w:t>
            </w:r>
            <w:proofErr w:type="gramStart"/>
            <w:r w:rsidRPr="00536140">
              <w:rPr>
                <w:rFonts w:ascii="新細明體" w:eastAsia="新細明體" w:hAnsi="新細明體" w:cs="新細明體" w:hint="eastAsia"/>
                <w:b/>
                <w:bCs/>
                <w:kern w:val="0"/>
                <w:szCs w:val="24"/>
              </w:rPr>
              <w:t>持份者為</w:t>
            </w:r>
            <w:proofErr w:type="gramEnd"/>
            <w:r w:rsidRPr="00536140">
              <w:rPr>
                <w:rFonts w:ascii="新細明體" w:eastAsia="新細明體" w:hAnsi="新細明體" w:cs="新細明體" w:hint="eastAsia"/>
                <w:b/>
                <w:bCs/>
                <w:kern w:val="0"/>
                <w:szCs w:val="24"/>
              </w:rPr>
              <w:t>殘疾人士、長期病患者和長者共同創建一個促進參與、共融及健康的社會。由今期開始，《研倡點滴》會更改為季刊，每三</w:t>
            </w:r>
            <w:proofErr w:type="gramStart"/>
            <w:r w:rsidRPr="00536140">
              <w:rPr>
                <w:rFonts w:ascii="新細明體" w:eastAsia="新細明體" w:hAnsi="新細明體" w:cs="新細明體" w:hint="eastAsia"/>
                <w:b/>
                <w:bCs/>
                <w:kern w:val="0"/>
                <w:szCs w:val="24"/>
              </w:rPr>
              <w:t>個</w:t>
            </w:r>
            <w:proofErr w:type="gramEnd"/>
            <w:r w:rsidRPr="00536140">
              <w:rPr>
                <w:rFonts w:ascii="新細明體" w:eastAsia="新細明體" w:hAnsi="新細明體" w:cs="新細明體" w:hint="eastAsia"/>
                <w:b/>
                <w:bCs/>
                <w:kern w:val="0"/>
                <w:szCs w:val="24"/>
              </w:rPr>
              <w:t>月出版一次，請各位讀者留意。</w:t>
            </w:r>
          </w:p>
          <w:p w:rsidR="00536140" w:rsidRPr="00536140" w:rsidRDefault="00536140" w:rsidP="00536140">
            <w:pPr>
              <w:widowControl/>
              <w:spacing w:line="254" w:lineRule="atLeast"/>
              <w:textAlignment w:val="baseline"/>
              <w:rPr>
                <w:rFonts w:ascii="新細明體" w:eastAsia="新細明體" w:hAnsi="新細明體" w:cs="新細明體"/>
                <w:kern w:val="0"/>
                <w:szCs w:val="24"/>
              </w:rPr>
            </w:pPr>
          </w:p>
          <w:p w:rsidR="00536140" w:rsidRPr="00536140" w:rsidRDefault="00536140" w:rsidP="00536140">
            <w:pPr>
              <w:widowControl/>
              <w:spacing w:line="254"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 w:val="36"/>
                <w:szCs w:val="36"/>
              </w:rPr>
              <w:t>倡議動態</w:t>
            </w:r>
          </w:p>
          <w:p w:rsidR="00536140" w:rsidRPr="00536140" w:rsidRDefault="00536140" w:rsidP="00536140">
            <w:pPr>
              <w:widowControl/>
              <w:spacing w:line="254" w:lineRule="atLeast"/>
              <w:textAlignment w:val="baseline"/>
              <w:rPr>
                <w:rFonts w:ascii="新細明體" w:eastAsia="新細明體" w:hAnsi="新細明體" w:cs="新細明體"/>
                <w:kern w:val="0"/>
                <w:szCs w:val="24"/>
              </w:rPr>
            </w:pPr>
          </w:p>
          <w:p w:rsidR="00536140" w:rsidRPr="00536140" w:rsidRDefault="00536140" w:rsidP="00536140">
            <w:pPr>
              <w:widowControl/>
              <w:spacing w:line="254"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b/>
                <w:bCs/>
                <w:kern w:val="0"/>
                <w:sz w:val="27"/>
                <w:szCs w:val="27"/>
              </w:rPr>
              <w:t>1.</w:t>
            </w:r>
            <w:r w:rsidRPr="00536140">
              <w:rPr>
                <w:rFonts w:ascii="新細明體" w:eastAsia="新細明體" w:hAnsi="新細明體" w:cs="新細明體" w:hint="eastAsia"/>
                <w:b/>
                <w:bCs/>
                <w:kern w:val="0"/>
                <w:sz w:val="27"/>
              </w:rPr>
              <w:t> </w:t>
            </w:r>
            <w:r w:rsidRPr="00536140">
              <w:rPr>
                <w:rFonts w:ascii="新細明體" w:eastAsia="新細明體" w:hAnsi="新細明體" w:cs="新細明體" w:hint="eastAsia"/>
                <w:b/>
                <w:bCs/>
                <w:kern w:val="0"/>
                <w:sz w:val="27"/>
                <w:szCs w:val="27"/>
              </w:rPr>
              <w:t>自願</w:t>
            </w:r>
            <w:proofErr w:type="gramStart"/>
            <w:r w:rsidRPr="00536140">
              <w:rPr>
                <w:rFonts w:ascii="新細明體" w:eastAsia="新細明體" w:hAnsi="新細明體" w:cs="新細明體" w:hint="eastAsia"/>
                <w:b/>
                <w:bCs/>
                <w:kern w:val="0"/>
                <w:sz w:val="27"/>
                <w:szCs w:val="27"/>
              </w:rPr>
              <w:t>醫</w:t>
            </w:r>
            <w:proofErr w:type="gramEnd"/>
            <w:r w:rsidRPr="00536140">
              <w:rPr>
                <w:rFonts w:ascii="新細明體" w:eastAsia="新細明體" w:hAnsi="新細明體" w:cs="新細明體" w:hint="eastAsia"/>
                <w:b/>
                <w:bCs/>
                <w:kern w:val="0"/>
                <w:sz w:val="27"/>
                <w:szCs w:val="27"/>
              </w:rPr>
              <w:t>保計劃公眾諮詢</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食物及衞生局計劃推出自願私人醫療保險計劃（下稱「自願醫保計劃」或「醫保」），並為此進行公眾諮詢。自願</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保計劃是醫療改革中重要的一環，目的是透過計劃協助調節公私營醫療服務的平衡，從而間接</w:t>
            </w:r>
            <w:proofErr w:type="gramStart"/>
            <w:r w:rsidRPr="00536140">
              <w:rPr>
                <w:rFonts w:ascii="新細明體" w:eastAsia="新細明體" w:hAnsi="新細明體" w:cs="新細明體" w:hint="eastAsia"/>
                <w:kern w:val="0"/>
                <w:szCs w:val="24"/>
              </w:rPr>
              <w:t>紓</w:t>
            </w:r>
            <w:proofErr w:type="gramEnd"/>
            <w:r w:rsidRPr="00536140">
              <w:rPr>
                <w:rFonts w:ascii="新細明體" w:eastAsia="新細明體" w:hAnsi="新細明體" w:cs="新細明體" w:hint="eastAsia"/>
                <w:kern w:val="0"/>
                <w:szCs w:val="24"/>
              </w:rPr>
              <w:t>緩公營醫療系統所面對的壓力，令使用公營醫療服務的人士可以縮短輪候時間。事實上，自願</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保計劃能否成功，主要取決於投保人數和因計劃由公營轉投私營醫療服務的人數。我們相信，計劃需要多方面的配合以獲得成功，以下是三個值得關注的重點：</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1.</w:t>
            </w:r>
            <w:r w:rsidRPr="00536140">
              <w:rPr>
                <w:rFonts w:ascii="新細明體" w:eastAsia="新細明體" w:hAnsi="新細明體" w:cs="新細明體" w:hint="eastAsia"/>
                <w:b/>
                <w:bCs/>
                <w:kern w:val="0"/>
                <w:szCs w:val="24"/>
              </w:rPr>
              <w:t>計劃的受惠人數有限</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預期自願</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保計劃的投保費用會較昂貴，估計只有在職及較高收入的殘疾人士和長期病患者能夠投保。假設他們將每月收入的</w:t>
            </w:r>
            <w:r w:rsidRPr="00536140">
              <w:rPr>
                <w:rFonts w:ascii="Arial" w:eastAsia="新細明體" w:hAnsi="Arial" w:cs="Arial"/>
                <w:kern w:val="0"/>
                <w:szCs w:val="24"/>
              </w:rPr>
              <w:t>5%</w:t>
            </w:r>
            <w:r w:rsidRPr="00536140">
              <w:rPr>
                <w:rFonts w:ascii="新細明體" w:eastAsia="新細明體" w:hAnsi="新細明體" w:cs="新細明體" w:hint="eastAsia"/>
                <w:kern w:val="0"/>
                <w:szCs w:val="24"/>
              </w:rPr>
              <w:t>用作保費支出，我們推算只有</w:t>
            </w:r>
            <w:r w:rsidRPr="00536140">
              <w:rPr>
                <w:rFonts w:ascii="Arial" w:eastAsia="新細明體" w:hAnsi="Arial" w:cs="Arial"/>
                <w:b/>
                <w:bCs/>
                <w:kern w:val="0"/>
                <w:szCs w:val="24"/>
              </w:rPr>
              <w:t>96.6%</w:t>
            </w:r>
            <w:r w:rsidRPr="00536140">
              <w:rPr>
                <w:rFonts w:ascii="新細明體" w:eastAsia="新細明體" w:hAnsi="新細明體" w:cs="新細明體" w:hint="eastAsia"/>
                <w:b/>
                <w:bCs/>
                <w:kern w:val="0"/>
                <w:szCs w:val="24"/>
              </w:rPr>
              <w:t>的殘疾人士和</w:t>
            </w:r>
            <w:r w:rsidRPr="00536140">
              <w:rPr>
                <w:rFonts w:ascii="Arial" w:eastAsia="新細明體" w:hAnsi="Arial" w:cs="Arial"/>
                <w:b/>
                <w:bCs/>
                <w:kern w:val="0"/>
                <w:szCs w:val="24"/>
              </w:rPr>
              <w:t>91.3%</w:t>
            </w:r>
            <w:r w:rsidRPr="00536140">
              <w:rPr>
                <w:rFonts w:ascii="新細明體" w:eastAsia="新細明體" w:hAnsi="新細明體" w:cs="新細明體" w:hint="eastAsia"/>
                <w:b/>
                <w:bCs/>
                <w:kern w:val="0"/>
                <w:szCs w:val="24"/>
              </w:rPr>
              <w:t>的長期病患者能夠負擔和參與</w:t>
            </w:r>
            <w:proofErr w:type="gramStart"/>
            <w:r w:rsidRPr="00536140">
              <w:rPr>
                <w:rFonts w:ascii="新細明體" w:eastAsia="新細明體" w:hAnsi="新細明體" w:cs="新細明體" w:hint="eastAsia"/>
                <w:b/>
                <w:bCs/>
                <w:kern w:val="0"/>
                <w:szCs w:val="24"/>
              </w:rPr>
              <w:t>醫</w:t>
            </w:r>
            <w:proofErr w:type="gramEnd"/>
            <w:r w:rsidRPr="00536140">
              <w:rPr>
                <w:rFonts w:ascii="新細明體" w:eastAsia="新細明體" w:hAnsi="新細明體" w:cs="新細明體" w:hint="eastAsia"/>
                <w:b/>
                <w:bCs/>
                <w:kern w:val="0"/>
                <w:szCs w:val="24"/>
              </w:rPr>
              <w:t>保。</w:t>
            </w:r>
            <w:r w:rsidRPr="00536140">
              <w:rPr>
                <w:rFonts w:ascii="新細明體" w:eastAsia="新細明體" w:hAnsi="新細明體" w:cs="新細明體" w:hint="eastAsia"/>
                <w:kern w:val="0"/>
                <w:szCs w:val="24"/>
              </w:rPr>
              <w:t>雖然政府已提供扣稅作為誘因，但由於扣減金額較低，吸引力較低，難以藉此增加投保人士。故此因參與計劃而由公營醫療轉到私營醫療服務的投保人士並不會太多，</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將不能達致紓緩公營醫療系統壓力，的目的，也不能縮短公營醫</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療服務的輪候時間，未能使現時和未來的殘疾人士和長期病患者受惠。</w:t>
            </w:r>
          </w:p>
          <w:p w:rsidR="00536140" w:rsidRPr="00536140" w:rsidRDefault="00536140" w:rsidP="00536140">
            <w:pPr>
              <w:widowControl/>
              <w:textAlignment w:val="baseline"/>
              <w:rPr>
                <w:rFonts w:ascii="新細明體" w:eastAsia="新細明體" w:hAnsi="新細明體" w:cs="新細明體"/>
                <w:kern w:val="0"/>
                <w:szCs w:val="24"/>
              </w:rPr>
            </w:pPr>
            <w:proofErr w:type="gramStart"/>
            <w:r w:rsidRPr="00536140">
              <w:rPr>
                <w:rFonts w:ascii="新細明體" w:eastAsia="新細明體" w:hAnsi="新細明體" w:cs="新細明體" w:hint="eastAsia"/>
                <w:kern w:val="0"/>
                <w:szCs w:val="24"/>
              </w:rPr>
              <w:t>註</w:t>
            </w:r>
            <w:proofErr w:type="gramEnd"/>
            <w:r w:rsidRPr="00536140">
              <w:rPr>
                <w:rFonts w:ascii="新細明體" w:eastAsia="新細明體" w:hAnsi="新細明體" w:cs="新細明體" w:hint="eastAsia"/>
                <w:kern w:val="0"/>
                <w:szCs w:val="24"/>
              </w:rPr>
              <w:t>：估計保費過高，每</w:t>
            </w:r>
            <w:r w:rsidRPr="00536140">
              <w:rPr>
                <w:rFonts w:ascii="Arial" w:eastAsia="新細明體" w:hAnsi="Arial" w:cs="Arial"/>
                <w:kern w:val="0"/>
                <w:szCs w:val="24"/>
              </w:rPr>
              <w:t>10</w:t>
            </w:r>
            <w:r w:rsidRPr="00536140">
              <w:rPr>
                <w:rFonts w:ascii="新細明體" w:eastAsia="新細明體" w:hAnsi="新細明體" w:cs="新細明體" w:hint="eastAsia"/>
                <w:kern w:val="0"/>
                <w:szCs w:val="24"/>
              </w:rPr>
              <w:t>名殘疾人士和長期病患者中，不足</w:t>
            </w:r>
            <w:r w:rsidRPr="00536140">
              <w:rPr>
                <w:rFonts w:ascii="Arial" w:eastAsia="新細明體" w:hAnsi="Arial" w:cs="Arial"/>
                <w:kern w:val="0"/>
                <w:szCs w:val="24"/>
              </w:rPr>
              <w:t>1</w:t>
            </w:r>
            <w:r w:rsidRPr="00536140">
              <w:rPr>
                <w:rFonts w:ascii="新細明體" w:eastAsia="新細明體" w:hAnsi="新細明體" w:cs="新細明體" w:hint="eastAsia"/>
                <w:kern w:val="0"/>
                <w:szCs w:val="24"/>
              </w:rPr>
              <w:t>人能擔負自願</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保計劃</w:t>
            </w:r>
          </w:p>
          <w:p w:rsidR="00536140" w:rsidRPr="00536140" w:rsidRDefault="00536140" w:rsidP="00536140">
            <w:pPr>
              <w:widowControl/>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xml:space="preserve">    2.  </w:t>
            </w:r>
            <w:r w:rsidRPr="00536140">
              <w:rPr>
                <w:rFonts w:ascii="Arial" w:eastAsia="新細明體" w:hAnsi="Arial" w:cs="Arial"/>
                <w:b/>
                <w:bCs/>
                <w:kern w:val="0"/>
                <w:szCs w:val="24"/>
              </w:rPr>
              <w:t>「承保已有病症人士」與「終生續保」為</w:t>
            </w:r>
            <w:proofErr w:type="gramStart"/>
            <w:r w:rsidRPr="00536140">
              <w:rPr>
                <w:rFonts w:ascii="Arial" w:eastAsia="新細明體" w:hAnsi="Arial" w:cs="Arial"/>
                <w:b/>
                <w:bCs/>
                <w:kern w:val="0"/>
                <w:szCs w:val="24"/>
              </w:rPr>
              <w:t>醫</w:t>
            </w:r>
            <w:proofErr w:type="gramEnd"/>
            <w:r w:rsidRPr="00536140">
              <w:rPr>
                <w:rFonts w:ascii="Arial" w:eastAsia="新細明體" w:hAnsi="Arial" w:cs="Arial"/>
                <w:b/>
                <w:bCs/>
                <w:kern w:val="0"/>
                <w:szCs w:val="24"/>
              </w:rPr>
              <w:t>保計劃的核心，不可或缺</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有意見指出，</w:t>
            </w:r>
            <w:r w:rsidRPr="00536140">
              <w:rPr>
                <w:rFonts w:ascii="新細明體" w:eastAsia="新細明體" w:hAnsi="新細明體" w:cs="新細明體" w:hint="eastAsia"/>
                <w:b/>
                <w:bCs/>
                <w:kern w:val="0"/>
                <w:szCs w:val="24"/>
              </w:rPr>
              <w:t>削減「承保已有病症人士」與「終生續保」等二項條款，有助減輕自願</w:t>
            </w:r>
            <w:proofErr w:type="gramStart"/>
            <w:r w:rsidRPr="00536140">
              <w:rPr>
                <w:rFonts w:ascii="新細明體" w:eastAsia="新細明體" w:hAnsi="新細明體" w:cs="新細明體" w:hint="eastAsia"/>
                <w:b/>
                <w:bCs/>
                <w:kern w:val="0"/>
                <w:szCs w:val="24"/>
              </w:rPr>
              <w:t>醫</w:t>
            </w:r>
            <w:proofErr w:type="gramEnd"/>
            <w:r w:rsidRPr="00536140">
              <w:rPr>
                <w:rFonts w:ascii="新細明體" w:eastAsia="新細明體" w:hAnsi="新細明體" w:cs="新細明體" w:hint="eastAsia"/>
                <w:b/>
                <w:bCs/>
                <w:kern w:val="0"/>
                <w:szCs w:val="24"/>
              </w:rPr>
              <w:t>保的保費，吸引更多人士投保</w:t>
            </w:r>
            <w:r w:rsidRPr="00536140">
              <w:rPr>
                <w:rFonts w:ascii="新細明體" w:eastAsia="新細明體" w:hAnsi="新細明體" w:cs="新細明體" w:hint="eastAsia"/>
                <w:kern w:val="0"/>
                <w:szCs w:val="24"/>
              </w:rPr>
              <w:t>。事實上，若取消此兩項條款，當局便無需再推出自願</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保計劃，而可改為直接推出</w:t>
            </w:r>
            <w:proofErr w:type="gramStart"/>
            <w:r w:rsidRPr="00536140">
              <w:rPr>
                <w:rFonts w:ascii="新細明體" w:eastAsia="新細明體" w:hAnsi="新細明體" w:cs="新細明體" w:hint="eastAsia"/>
                <w:kern w:val="0"/>
                <w:szCs w:val="24"/>
              </w:rPr>
              <w:t>規</w:t>
            </w:r>
            <w:proofErr w:type="gramEnd"/>
            <w:r w:rsidRPr="00536140">
              <w:rPr>
                <w:rFonts w:ascii="新細明體" w:eastAsia="新細明體" w:hAnsi="新細明體" w:cs="新細明體" w:hint="eastAsia"/>
                <w:kern w:val="0"/>
                <w:szCs w:val="24"/>
              </w:rPr>
              <w:t>管醫療保險產品的措施，並把剩下的資源（如注資於高風險池之中的資金）投放於其他改善醫療系統的措施之上。</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3. </w:t>
            </w:r>
            <w:r w:rsidRPr="00536140">
              <w:rPr>
                <w:rFonts w:ascii="Arial" w:eastAsia="新細明體" w:hAnsi="Arial" w:cs="Arial"/>
                <w:b/>
                <w:bCs/>
                <w:kern w:val="0"/>
                <w:szCs w:val="24"/>
              </w:rPr>
              <w:t>需要推行配合自願</w:t>
            </w:r>
            <w:proofErr w:type="gramStart"/>
            <w:r w:rsidRPr="00536140">
              <w:rPr>
                <w:rFonts w:ascii="Arial" w:eastAsia="新細明體" w:hAnsi="Arial" w:cs="Arial"/>
                <w:b/>
                <w:bCs/>
                <w:kern w:val="0"/>
                <w:szCs w:val="24"/>
              </w:rPr>
              <w:t>醫</w:t>
            </w:r>
            <w:proofErr w:type="gramEnd"/>
            <w:r w:rsidRPr="00536140">
              <w:rPr>
                <w:rFonts w:ascii="Arial" w:eastAsia="新細明體" w:hAnsi="Arial" w:cs="Arial"/>
                <w:b/>
                <w:bCs/>
                <w:kern w:val="0"/>
                <w:szCs w:val="24"/>
              </w:rPr>
              <w:t>保計劃及醫療服務的措施</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3.1</w:t>
            </w:r>
            <w:r w:rsidRPr="00536140">
              <w:rPr>
                <w:rFonts w:ascii="新細明體" w:eastAsia="新細明體" w:hAnsi="新細明體" w:cs="新細明體" w:hint="eastAsia"/>
                <w:b/>
                <w:bCs/>
                <w:kern w:val="0"/>
                <w:szCs w:val="24"/>
              </w:rPr>
              <w:t>推動認可的「病人自我管理」健康教育</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現時</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保計劃中的「標準計劃」並未將復康服務、患者的健康教育等原素包括其中。事實上，本港及外國多個研究均指出，完善的復</w:t>
            </w:r>
            <w:proofErr w:type="gramStart"/>
            <w:r w:rsidRPr="00536140">
              <w:rPr>
                <w:rFonts w:ascii="新細明體" w:eastAsia="新細明體" w:hAnsi="新細明體" w:cs="新細明體" w:hint="eastAsia"/>
                <w:kern w:val="0"/>
                <w:szCs w:val="24"/>
              </w:rPr>
              <w:t>康服我務</w:t>
            </w:r>
            <w:proofErr w:type="gramEnd"/>
            <w:r w:rsidRPr="00536140">
              <w:rPr>
                <w:rFonts w:ascii="新細明體" w:eastAsia="新細明體" w:hAnsi="新細明體" w:cs="新細明體" w:hint="eastAsia"/>
                <w:kern w:val="0"/>
                <w:szCs w:val="24"/>
              </w:rPr>
              <w:t>和病情自我管理課</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程能改善患者的健康狀況、預防其病情惡化，提高患者的疾病風險觀念和意識，降低患者因病住院和接受檢查的機會。本港的醫療系統現時雖有推出長期病患者的「自我管理」健康教育，只是計劃以短期招標形式推行，服務人數和對象皆</w:t>
            </w:r>
            <w:r w:rsidRPr="00536140">
              <w:rPr>
                <w:rFonts w:ascii="新細明體" w:eastAsia="新細明體" w:hAnsi="新細明體" w:cs="新細明體" w:hint="eastAsia"/>
                <w:kern w:val="0"/>
                <w:szCs w:val="24"/>
              </w:rPr>
              <w:lastRenderedPageBreak/>
              <w:t>受限，未能全面發揮成效。</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建議政府制定推動認可的「病人自我管理」健康教育的政策，以配合自願</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保計劃的推行，有效降低病人使用醫療服務的機會，減輕公營醫療服務的壓力。</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3.2 </w:t>
            </w:r>
            <w:r w:rsidRPr="00536140">
              <w:rPr>
                <w:rFonts w:ascii="Arial" w:eastAsia="新細明體" w:hAnsi="Arial" w:cs="Arial"/>
                <w:b/>
                <w:bCs/>
                <w:kern w:val="0"/>
                <w:szCs w:val="24"/>
              </w:rPr>
              <w:t>提升市民的醫療保險知能和參與能力</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由於醫療保險的概念和相關術語艱澀難明，即使政府在諮詢文件中提及將會設立不同的</w:t>
            </w:r>
            <w:proofErr w:type="gramStart"/>
            <w:r w:rsidRPr="00536140">
              <w:rPr>
                <w:rFonts w:ascii="新細明體" w:eastAsia="新細明體" w:hAnsi="新細明體" w:cs="新細明體" w:hint="eastAsia"/>
                <w:kern w:val="0"/>
                <w:szCs w:val="24"/>
              </w:rPr>
              <w:t>規</w:t>
            </w:r>
            <w:proofErr w:type="gramEnd"/>
            <w:r w:rsidRPr="00536140">
              <w:rPr>
                <w:rFonts w:ascii="新細明體" w:eastAsia="新細明體" w:hAnsi="新細明體" w:cs="新細明體" w:hint="eastAsia"/>
                <w:kern w:val="0"/>
                <w:szCs w:val="24"/>
              </w:rPr>
              <w:t>管和投訴機制，並將保險產品的透明度提高，但一般市民仍然難以完全理解當中的條款。根據保險索償投訴局的資料顯示，</w:t>
            </w:r>
            <w:r w:rsidRPr="00536140">
              <w:rPr>
                <w:rFonts w:ascii="Arial" w:eastAsia="新細明體" w:hAnsi="Arial" w:cs="Arial"/>
                <w:kern w:val="0"/>
                <w:szCs w:val="24"/>
              </w:rPr>
              <w:t>2014</w:t>
            </w:r>
            <w:r w:rsidRPr="00536140">
              <w:rPr>
                <w:rFonts w:ascii="新細明體" w:eastAsia="新細明體" w:hAnsi="新細明體" w:cs="新細明體" w:hint="eastAsia"/>
                <w:kern w:val="0"/>
                <w:szCs w:val="24"/>
              </w:rPr>
              <w:t>年內，審結的</w:t>
            </w:r>
            <w:r w:rsidRPr="00536140">
              <w:rPr>
                <w:rFonts w:ascii="Arial" w:eastAsia="新細明體" w:hAnsi="Arial" w:cs="Arial"/>
                <w:kern w:val="0"/>
                <w:szCs w:val="24"/>
              </w:rPr>
              <w:t>344</w:t>
            </w:r>
            <w:r w:rsidRPr="00536140">
              <w:rPr>
                <w:rFonts w:ascii="新細明體" w:eastAsia="新細明體" w:hAnsi="新細明體" w:cs="新細明體" w:hint="eastAsia"/>
                <w:kern w:val="0"/>
                <w:szCs w:val="24"/>
              </w:rPr>
              <w:t>宗保險申訴個案中、只有</w:t>
            </w:r>
            <w:r w:rsidRPr="00536140">
              <w:rPr>
                <w:rFonts w:ascii="Arial" w:eastAsia="新細明體" w:hAnsi="Arial" w:cs="Arial"/>
                <w:kern w:val="0"/>
                <w:szCs w:val="24"/>
              </w:rPr>
              <w:t>10</w:t>
            </w:r>
            <w:r w:rsidRPr="00536140">
              <w:rPr>
                <w:rFonts w:ascii="新細明體" w:eastAsia="新細明體" w:hAnsi="新細明體" w:cs="新細明體" w:hint="eastAsia"/>
                <w:kern w:val="0"/>
                <w:szCs w:val="24"/>
              </w:rPr>
              <w:t>宗個案「申訴得直」，糾紛主要涉及「保單條款詮釋」</w:t>
            </w:r>
            <w:r w:rsidRPr="00536140">
              <w:rPr>
                <w:rFonts w:ascii="Arial" w:eastAsia="新細明體" w:hAnsi="Arial" w:cs="Arial"/>
                <w:kern w:val="0"/>
                <w:szCs w:val="24"/>
              </w:rPr>
              <w:t>(</w:t>
            </w:r>
            <w:r w:rsidRPr="00536140">
              <w:rPr>
                <w:rFonts w:ascii="新細明體" w:eastAsia="新細明體" w:hAnsi="新細明體" w:cs="新細明體" w:hint="eastAsia"/>
                <w:kern w:val="0"/>
                <w:szCs w:val="24"/>
              </w:rPr>
              <w:t>即投保人和保險公司對單一保單條款有不同的理解</w:t>
            </w:r>
            <w:r w:rsidRPr="00536140">
              <w:rPr>
                <w:rFonts w:ascii="Arial" w:eastAsia="新細明體" w:hAnsi="Arial" w:cs="Arial"/>
                <w:kern w:val="0"/>
                <w:szCs w:val="24"/>
              </w:rPr>
              <w:t>)</w:t>
            </w:r>
            <w:r w:rsidRPr="00536140">
              <w:rPr>
                <w:rFonts w:ascii="新細明體" w:eastAsia="新細明體" w:hAnsi="新細明體" w:cs="新細明體" w:hint="eastAsia"/>
                <w:kern w:val="0"/>
                <w:szCs w:val="24"/>
              </w:rPr>
              <w:t>和「不保障事項」。這可能由於條款涉及專業醫療知識，市民難以完全理解當中的條款，加上對醫療保險的認識不足，未能選擇最適合的產品，從而增加出現索償糾紛的機會，也會窒礙他們對自願</w:t>
            </w:r>
            <w:proofErr w:type="gramStart"/>
            <w:r w:rsidRPr="00536140">
              <w:rPr>
                <w:rFonts w:ascii="新細明體" w:eastAsia="新細明體" w:hAnsi="新細明體" w:cs="新細明體" w:hint="eastAsia"/>
                <w:kern w:val="0"/>
                <w:szCs w:val="24"/>
              </w:rPr>
              <w:t>醫</w:t>
            </w:r>
            <w:proofErr w:type="gramEnd"/>
            <w:r w:rsidRPr="00536140">
              <w:rPr>
                <w:rFonts w:ascii="新細明體" w:eastAsia="新細明體" w:hAnsi="新細明體" w:cs="新細明體" w:hint="eastAsia"/>
                <w:kern w:val="0"/>
                <w:szCs w:val="24"/>
              </w:rPr>
              <w:t xml:space="preserve">保的參與。　</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建議政府提升消費者的醫療保險知能（</w:t>
            </w:r>
            <w:r w:rsidRPr="00536140">
              <w:rPr>
                <w:rFonts w:ascii="Calibri" w:eastAsia="新細明體" w:hAnsi="Calibri" w:cs="新細明體"/>
                <w:kern w:val="0"/>
                <w:szCs w:val="24"/>
              </w:rPr>
              <w:t>Health Insurance Literacy</w:t>
            </w:r>
            <w:r w:rsidRPr="00536140">
              <w:rPr>
                <w:rFonts w:ascii="新細明體" w:eastAsia="新細明體" w:hAnsi="新細明體" w:cs="新細明體" w:hint="eastAsia"/>
                <w:kern w:val="0"/>
                <w:szCs w:val="24"/>
              </w:rPr>
              <w:t>），以增加他們對選擇保險的相關知識和能力，不但能幫助投保人選擇最適合自己的醫療保險產品，同時能夠減少出現索償糾紛的機會。</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jc w:val="center"/>
              <w:textAlignment w:val="baseline"/>
              <w:rPr>
                <w:rFonts w:ascii="新細明體" w:eastAsia="新細明體" w:hAnsi="新細明體" w:cs="新細明體"/>
                <w:kern w:val="0"/>
                <w:sz w:val="28"/>
                <w:szCs w:val="28"/>
              </w:rPr>
            </w:pPr>
            <w:r w:rsidRPr="00536140">
              <w:rPr>
                <w:rFonts w:ascii="新細明體" w:eastAsia="新細明體" w:hAnsi="新細明體" w:cs="新細明體" w:hint="eastAsia"/>
                <w:b/>
                <w:bCs/>
                <w:kern w:val="0"/>
                <w:sz w:val="28"/>
                <w:szCs w:val="28"/>
              </w:rPr>
              <w:t>文章歡迎轉載，轉載時請註明出處：</w:t>
            </w:r>
          </w:p>
          <w:p w:rsidR="00536140" w:rsidRPr="00536140" w:rsidRDefault="00536140" w:rsidP="00536140">
            <w:pPr>
              <w:widowControl/>
              <w:spacing w:line="235" w:lineRule="atLeast"/>
              <w:jc w:val="center"/>
              <w:textAlignment w:val="baseline"/>
              <w:rPr>
                <w:rFonts w:ascii="新細明體" w:eastAsia="新細明體" w:hAnsi="新細明體" w:cs="新細明體"/>
                <w:kern w:val="0"/>
                <w:sz w:val="28"/>
                <w:szCs w:val="28"/>
              </w:rPr>
            </w:pPr>
            <w:r w:rsidRPr="00536140">
              <w:rPr>
                <w:rFonts w:ascii="新細明體" w:eastAsia="新細明體" w:hAnsi="新細明體" w:cs="新細明體" w:hint="eastAsia"/>
                <w:b/>
                <w:bCs/>
                <w:kern w:val="0"/>
                <w:sz w:val="28"/>
                <w:szCs w:val="28"/>
              </w:rPr>
              <w:t>香港復康會　研究及倡議中心　通訊第十二期</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b/>
                <w:bCs/>
                <w:kern w:val="0"/>
                <w:sz w:val="27"/>
                <w:szCs w:val="27"/>
              </w:rPr>
              <w:t>2.</w:t>
            </w:r>
            <w:r w:rsidRPr="00536140">
              <w:rPr>
                <w:rFonts w:ascii="新細明體" w:eastAsia="新細明體" w:hAnsi="新細明體" w:cs="新細明體" w:hint="eastAsia"/>
                <w:b/>
                <w:bCs/>
                <w:kern w:val="0"/>
                <w:sz w:val="27"/>
              </w:rPr>
              <w:t> </w:t>
            </w:r>
            <w:r w:rsidRPr="00536140">
              <w:rPr>
                <w:rFonts w:ascii="新細明體" w:eastAsia="新細明體" w:hAnsi="新細明體" w:cs="新細明體" w:hint="eastAsia"/>
                <w:b/>
                <w:bCs/>
                <w:kern w:val="0"/>
                <w:sz w:val="27"/>
                <w:szCs w:val="27"/>
              </w:rPr>
              <w:t>「對2015年施政報告的建議」新聞發布會</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香港復康會於</w:t>
            </w:r>
            <w:r w:rsidRPr="00536140">
              <w:rPr>
                <w:rFonts w:ascii="Arial" w:eastAsia="新細明體" w:hAnsi="Arial" w:cs="Arial"/>
                <w:kern w:val="0"/>
                <w:szCs w:val="24"/>
              </w:rPr>
              <w:t>2015</w:t>
            </w:r>
            <w:r w:rsidRPr="00536140">
              <w:rPr>
                <w:rFonts w:ascii="新細明體" w:eastAsia="新細明體" w:hAnsi="新細明體" w:cs="新細明體" w:hint="eastAsia"/>
                <w:kern w:val="0"/>
                <w:szCs w:val="24"/>
              </w:rPr>
              <w:t>年</w:t>
            </w:r>
            <w:r w:rsidRPr="00536140">
              <w:rPr>
                <w:rFonts w:ascii="Arial" w:eastAsia="新細明體" w:hAnsi="Arial" w:cs="Arial"/>
                <w:kern w:val="0"/>
                <w:szCs w:val="24"/>
              </w:rPr>
              <w:t>1</w:t>
            </w:r>
            <w:r w:rsidRPr="00536140">
              <w:rPr>
                <w:rFonts w:ascii="新細明體" w:eastAsia="新細明體" w:hAnsi="新細明體" w:cs="新細明體" w:hint="eastAsia"/>
                <w:kern w:val="0"/>
                <w:szCs w:val="24"/>
              </w:rPr>
              <w:t>月</w:t>
            </w:r>
            <w:r w:rsidRPr="00536140">
              <w:rPr>
                <w:rFonts w:ascii="Arial" w:eastAsia="新細明體" w:hAnsi="Arial" w:cs="Arial"/>
                <w:kern w:val="0"/>
                <w:szCs w:val="24"/>
              </w:rPr>
              <w:t>10</w:t>
            </w:r>
            <w:r w:rsidRPr="00536140">
              <w:rPr>
                <w:rFonts w:ascii="新細明體" w:eastAsia="新細明體" w:hAnsi="新細明體" w:cs="新細明體" w:hint="eastAsia"/>
                <w:kern w:val="0"/>
                <w:szCs w:val="24"/>
              </w:rPr>
              <w:t>日（星期六）舉行了新聞發布會，倡議政府回應殘疾人士的需要，重點如下：</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1. </w:t>
            </w:r>
            <w:r w:rsidRPr="00536140">
              <w:rPr>
                <w:rFonts w:ascii="Arial" w:eastAsia="新細明體" w:hAnsi="Arial" w:cs="Arial"/>
                <w:b/>
                <w:bCs/>
                <w:kern w:val="0"/>
                <w:szCs w:val="24"/>
              </w:rPr>
              <w:t>由政府領頭，為殘疾人士提供更多的就業機會</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kern w:val="0"/>
                <w:szCs w:val="24"/>
              </w:rPr>
              <w:t>        -</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根據政府統計處最新公布的《</w:t>
            </w:r>
            <w:r w:rsidRPr="00536140">
              <w:rPr>
                <w:rFonts w:ascii="Arial" w:eastAsia="新細明體" w:hAnsi="Arial" w:cs="Arial"/>
                <w:kern w:val="0"/>
                <w:szCs w:val="24"/>
              </w:rPr>
              <w:t>62</w:t>
            </w:r>
            <w:r w:rsidRPr="00536140">
              <w:rPr>
                <w:rFonts w:ascii="新細明體" w:eastAsia="新細明體" w:hAnsi="新細明體" w:cs="新細明體" w:hint="eastAsia"/>
                <w:kern w:val="0"/>
                <w:szCs w:val="24"/>
              </w:rPr>
              <w:t>號專題報告書》，本</w:t>
            </w:r>
            <w:r w:rsidRPr="00536140">
              <w:rPr>
                <w:rFonts w:ascii="新細明體" w:eastAsia="新細明體" w:hAnsi="新細明體" w:cs="新細明體" w:hint="eastAsia"/>
                <w:kern w:val="0"/>
                <w:sz w:val="27"/>
                <w:szCs w:val="27"/>
              </w:rPr>
              <w:t>港在</w:t>
            </w:r>
            <w:r w:rsidRPr="00536140">
              <w:rPr>
                <w:rFonts w:ascii="Arial" w:eastAsia="新細明體" w:hAnsi="Arial" w:cs="Arial"/>
                <w:kern w:val="0"/>
                <w:sz w:val="27"/>
                <w:szCs w:val="27"/>
              </w:rPr>
              <w:t>2013</w:t>
            </w:r>
            <w:r w:rsidRPr="00536140">
              <w:rPr>
                <w:rFonts w:ascii="新細明體" w:eastAsia="新細明體" w:hAnsi="新細明體" w:cs="新細明體" w:hint="eastAsia"/>
                <w:kern w:val="0"/>
                <w:sz w:val="27"/>
                <w:szCs w:val="27"/>
              </w:rPr>
              <w:t>年適齡工作（</w:t>
            </w:r>
            <w:r w:rsidRPr="00536140">
              <w:rPr>
                <w:rFonts w:ascii="Arial" w:eastAsia="新細明體" w:hAnsi="Arial" w:cs="Arial"/>
                <w:kern w:val="0"/>
                <w:sz w:val="27"/>
                <w:szCs w:val="27"/>
              </w:rPr>
              <w:t>18</w:t>
            </w:r>
            <w:r w:rsidRPr="00536140">
              <w:rPr>
                <w:rFonts w:ascii="新細明體" w:eastAsia="新細明體" w:hAnsi="新細明體" w:cs="新細明體" w:hint="eastAsia"/>
                <w:kern w:val="0"/>
                <w:sz w:val="27"/>
                <w:szCs w:val="27"/>
              </w:rPr>
              <w:t>至</w:t>
            </w:r>
            <w:r w:rsidRPr="00536140">
              <w:rPr>
                <w:rFonts w:ascii="Arial" w:eastAsia="新細明體" w:hAnsi="Arial" w:cs="Arial"/>
                <w:kern w:val="0"/>
                <w:sz w:val="27"/>
                <w:szCs w:val="27"/>
              </w:rPr>
              <w:t>64</w:t>
            </w:r>
            <w:r w:rsidRPr="00536140">
              <w:rPr>
                <w:rFonts w:ascii="新細明體" w:eastAsia="新細明體" w:hAnsi="新細明體" w:cs="新細明體" w:hint="eastAsia"/>
                <w:kern w:val="0"/>
                <w:sz w:val="27"/>
                <w:szCs w:val="27"/>
              </w:rPr>
              <w:t>歲）的殘疾人士的失業人數為</w:t>
            </w:r>
            <w:r w:rsidRPr="00536140">
              <w:rPr>
                <w:rFonts w:ascii="Arial" w:eastAsia="新細明體" w:hAnsi="Arial" w:cs="Arial"/>
                <w:kern w:val="0"/>
                <w:sz w:val="27"/>
                <w:szCs w:val="27"/>
              </w:rPr>
              <w:t>4,800</w:t>
            </w:r>
            <w:r w:rsidRPr="00536140">
              <w:rPr>
                <w:rFonts w:ascii="新細明體" w:eastAsia="新細明體" w:hAnsi="新細明體" w:cs="新細明體" w:hint="eastAsia"/>
                <w:kern w:val="0"/>
                <w:sz w:val="27"/>
                <w:szCs w:val="27"/>
              </w:rPr>
              <w:t>人；</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kern w:val="0"/>
                <w:szCs w:val="24"/>
              </w:rPr>
              <w:t>        -</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政府作為全港最大僱主，應作為模範，領頭增加聘用</w:t>
            </w:r>
            <w:r w:rsidRPr="00536140">
              <w:rPr>
                <w:rFonts w:ascii="新細明體" w:eastAsia="新細明體" w:hAnsi="新細明體" w:cs="新細明體" w:hint="eastAsia"/>
                <w:kern w:val="0"/>
                <w:sz w:val="27"/>
                <w:szCs w:val="27"/>
              </w:rPr>
              <w:t>殘疾人士的比例，起帶領作用；</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kern w:val="0"/>
                <w:szCs w:val="24"/>
              </w:rPr>
              <w:t>        -</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現時公務員聘用殘疾人士的比例約為</w:t>
            </w:r>
            <w:r w:rsidRPr="00536140">
              <w:rPr>
                <w:rFonts w:ascii="Arial" w:eastAsia="新細明體" w:hAnsi="Arial" w:cs="Arial"/>
                <w:kern w:val="0"/>
                <w:szCs w:val="24"/>
              </w:rPr>
              <w:t>2%</w:t>
            </w:r>
            <w:r w:rsidRPr="00536140">
              <w:rPr>
                <w:rFonts w:ascii="新細明體" w:eastAsia="新細明體" w:hAnsi="新細明體" w:cs="新細明體" w:hint="eastAsia"/>
                <w:kern w:val="0"/>
                <w:szCs w:val="24"/>
              </w:rPr>
              <w:t>，而醫院管理</w:t>
            </w:r>
            <w:r w:rsidRPr="00536140">
              <w:rPr>
                <w:rFonts w:ascii="新細明體" w:eastAsia="新細明體" w:hAnsi="新細明體" w:cs="新細明體" w:hint="eastAsia"/>
                <w:kern w:val="0"/>
                <w:sz w:val="27"/>
                <w:szCs w:val="27"/>
              </w:rPr>
              <w:t>局聘用的比例約為</w:t>
            </w:r>
            <w:r w:rsidRPr="00536140">
              <w:rPr>
                <w:rFonts w:ascii="Arial" w:eastAsia="新細明體" w:hAnsi="Arial" w:cs="Arial"/>
                <w:kern w:val="0"/>
                <w:sz w:val="27"/>
                <w:szCs w:val="27"/>
              </w:rPr>
              <w:t>2.48%</w:t>
            </w:r>
            <w:r w:rsidRPr="00536140">
              <w:rPr>
                <w:rFonts w:ascii="新細明體" w:eastAsia="新細明體" w:hAnsi="新細明體" w:cs="新細明體" w:hint="eastAsia"/>
                <w:kern w:val="0"/>
                <w:sz w:val="27"/>
                <w:szCs w:val="27"/>
              </w:rPr>
              <w:t>。</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建議公營機構</w:t>
            </w:r>
            <w:r w:rsidRPr="00536140">
              <w:rPr>
                <w:rFonts w:ascii="Calibri" w:eastAsia="新細明體" w:hAnsi="Calibri" w:cs="新細明體"/>
                <w:kern w:val="0"/>
                <w:szCs w:val="24"/>
              </w:rPr>
              <w:t>(</w:t>
            </w:r>
            <w:r w:rsidRPr="00536140">
              <w:rPr>
                <w:rFonts w:ascii="新細明體" w:eastAsia="新細明體" w:hAnsi="新細明體" w:cs="新細明體" w:hint="eastAsia"/>
                <w:kern w:val="0"/>
                <w:szCs w:val="24"/>
              </w:rPr>
              <w:t>如：政府部門和醫院管理局</w:t>
            </w:r>
            <w:r w:rsidRPr="00536140">
              <w:rPr>
                <w:rFonts w:ascii="Calibri" w:eastAsia="新細明體" w:hAnsi="Calibri" w:cs="新細明體"/>
                <w:kern w:val="0"/>
                <w:szCs w:val="24"/>
              </w:rPr>
              <w:t>)</w:t>
            </w:r>
            <w:r w:rsidRPr="00536140">
              <w:rPr>
                <w:rFonts w:ascii="新細明體" w:eastAsia="新細明體" w:hAnsi="新細明體" w:cs="新細明體" w:hint="eastAsia"/>
                <w:kern w:val="0"/>
                <w:szCs w:val="24"/>
              </w:rPr>
              <w:t>和受資助的社福機構增加聘用殘疾人士的比例至</w:t>
            </w:r>
            <w:r w:rsidRPr="00536140">
              <w:rPr>
                <w:rFonts w:ascii="Calibri" w:eastAsia="新細明體" w:hAnsi="Calibri" w:cs="新細明體"/>
                <w:kern w:val="0"/>
                <w:szCs w:val="24"/>
              </w:rPr>
              <w:t>4%</w:t>
            </w:r>
            <w:r w:rsidRPr="00536140">
              <w:rPr>
                <w:rFonts w:ascii="新細明體" w:eastAsia="新細明體" w:hAnsi="新細明體" w:cs="新細明體" w:hint="eastAsia"/>
                <w:kern w:val="0"/>
                <w:szCs w:val="24"/>
              </w:rPr>
              <w:t>，藉此為殘疾人士提供更多的就業機會，解決他們的失業問題。</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xml:space="preserve">　</w:t>
            </w:r>
            <w:r w:rsidRPr="00536140">
              <w:rPr>
                <w:rFonts w:ascii="Arial" w:eastAsia="新細明體" w:hAnsi="Arial" w:cs="Arial"/>
                <w:b/>
                <w:bCs/>
                <w:kern w:val="0"/>
                <w:szCs w:val="24"/>
              </w:rPr>
              <w:t>2. </w:t>
            </w:r>
            <w:r w:rsidRPr="00536140">
              <w:rPr>
                <w:rFonts w:ascii="Arial" w:eastAsia="新細明體" w:hAnsi="Arial" w:cs="Arial"/>
                <w:b/>
                <w:bCs/>
                <w:kern w:val="0"/>
                <w:szCs w:val="24"/>
              </w:rPr>
              <w:t>為殘疾人士的照顧者加強恆常現金津貼政策</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kern w:val="0"/>
                <w:szCs w:val="24"/>
              </w:rPr>
              <w:t xml:space="preserve">　　-</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根據《</w:t>
            </w:r>
            <w:r w:rsidRPr="00536140">
              <w:rPr>
                <w:rFonts w:ascii="Arial" w:eastAsia="新細明體" w:hAnsi="Arial" w:cs="Arial"/>
                <w:kern w:val="0"/>
                <w:szCs w:val="24"/>
              </w:rPr>
              <w:t>2013</w:t>
            </w:r>
            <w:r w:rsidRPr="00536140">
              <w:rPr>
                <w:rFonts w:ascii="新細明體" w:eastAsia="新細明體" w:hAnsi="新細明體" w:cs="新細明體" w:hint="eastAsia"/>
                <w:kern w:val="0"/>
                <w:szCs w:val="24"/>
              </w:rPr>
              <w:t>年香港殘疾人士貧窮情況報告》與殘疾人士同住的照顧者</w:t>
            </w:r>
            <w:r w:rsidRPr="00536140">
              <w:rPr>
                <w:rFonts w:ascii="新細明體" w:eastAsia="新細明體" w:hAnsi="新細明體" w:cs="新細明體" w:hint="eastAsia"/>
                <w:kern w:val="0"/>
                <w:sz w:val="27"/>
                <w:szCs w:val="27"/>
              </w:rPr>
              <w:t>中，</w:t>
            </w:r>
            <w:r w:rsidRPr="00536140">
              <w:rPr>
                <w:rFonts w:ascii="Arial" w:eastAsia="新細明體" w:hAnsi="Arial" w:cs="Arial"/>
                <w:kern w:val="0"/>
                <w:sz w:val="27"/>
                <w:szCs w:val="27"/>
              </w:rPr>
              <w:t>30.9%</w:t>
            </w:r>
            <w:r w:rsidRPr="00536140">
              <w:rPr>
                <w:rFonts w:ascii="新細明體" w:eastAsia="新細明體" w:hAnsi="新細明體" w:cs="新細明體" w:hint="eastAsia"/>
                <w:kern w:val="0"/>
                <w:sz w:val="27"/>
                <w:szCs w:val="27"/>
              </w:rPr>
              <w:t>（</w:t>
            </w:r>
            <w:r w:rsidRPr="00536140">
              <w:rPr>
                <w:rFonts w:ascii="Arial" w:eastAsia="新細明體" w:hAnsi="Arial" w:cs="Arial"/>
                <w:kern w:val="0"/>
                <w:sz w:val="27"/>
                <w:szCs w:val="27"/>
              </w:rPr>
              <w:t>7,300</w:t>
            </w:r>
            <w:r w:rsidRPr="00536140">
              <w:rPr>
                <w:rFonts w:ascii="新細明體" w:eastAsia="新細明體" w:hAnsi="新細明體" w:cs="新細明體" w:hint="eastAsia"/>
                <w:kern w:val="0"/>
                <w:sz w:val="27"/>
                <w:szCs w:val="27"/>
              </w:rPr>
              <w:t>人）屬於殘疾貧窮住戶；</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kern w:val="0"/>
                <w:szCs w:val="24"/>
              </w:rPr>
              <w:t xml:space="preserve">　　-</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關愛基金推出了「低收入家庭護老者津貼」，受惠對象卻只限「護老</w:t>
            </w:r>
            <w:r w:rsidRPr="00536140">
              <w:rPr>
                <w:rFonts w:ascii="新細明體" w:eastAsia="新細明體" w:hAnsi="新細明體" w:cs="新細明體" w:hint="eastAsia"/>
                <w:kern w:val="0"/>
                <w:sz w:val="27"/>
                <w:szCs w:val="27"/>
              </w:rPr>
              <w:t>者」，未能惠及年輕（</w:t>
            </w:r>
            <w:r w:rsidRPr="00536140">
              <w:rPr>
                <w:rFonts w:ascii="Arial" w:eastAsia="新細明體" w:hAnsi="Arial" w:cs="Arial"/>
                <w:kern w:val="0"/>
                <w:sz w:val="27"/>
                <w:szCs w:val="27"/>
              </w:rPr>
              <w:t>60</w:t>
            </w:r>
            <w:r w:rsidRPr="00536140">
              <w:rPr>
                <w:rFonts w:ascii="新細明體" w:eastAsia="新細明體" w:hAnsi="新細明體" w:cs="新細明體" w:hint="eastAsia"/>
                <w:kern w:val="0"/>
                <w:sz w:val="27"/>
                <w:szCs w:val="27"/>
              </w:rPr>
              <w:t>歲以下）殘疾人士的照顧者。</w:t>
            </w:r>
            <w:r w:rsidRPr="00536140">
              <w:rPr>
                <w:rFonts w:ascii="Arial" w:eastAsia="新細明體" w:hAnsi="Arial" w:cs="Arial"/>
                <w:kern w:val="0"/>
                <w:sz w:val="27"/>
                <w:szCs w:val="27"/>
              </w:rPr>
              <w:t> </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lastRenderedPageBreak/>
              <w:t xml:space="preserve">　　建議政府顧及年輕殘疾人士照顧者的需要，推出照顧者津貼，既有助推動社區支援和社區照顧，亦能減輕公營服務的負擔。</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b/>
                <w:bCs/>
                <w:kern w:val="0"/>
                <w:szCs w:val="24"/>
              </w:rPr>
              <w:t xml:space="preserve">　</w:t>
            </w:r>
            <w:r w:rsidRPr="00536140">
              <w:rPr>
                <w:rFonts w:ascii="Arial" w:eastAsia="新細明體" w:hAnsi="Arial" w:cs="Arial"/>
                <w:b/>
                <w:bCs/>
                <w:kern w:val="0"/>
                <w:szCs w:val="24"/>
              </w:rPr>
              <w:t>3. </w:t>
            </w:r>
            <w:r w:rsidRPr="00536140">
              <w:rPr>
                <w:rFonts w:ascii="Arial" w:eastAsia="新細明體" w:hAnsi="Arial" w:cs="Arial"/>
                <w:b/>
                <w:bCs/>
                <w:kern w:val="0"/>
                <w:szCs w:val="24"/>
              </w:rPr>
              <w:t>及早啟動檢討和規劃</w:t>
            </w:r>
            <w:r w:rsidRPr="00536140">
              <w:rPr>
                <w:rFonts w:ascii="新細明體" w:eastAsia="新細明體" w:hAnsi="新細明體" w:cs="新細明體" w:hint="eastAsia"/>
                <w:b/>
                <w:bCs/>
                <w:kern w:val="0"/>
                <w:szCs w:val="24"/>
              </w:rPr>
              <w:t>《香港康復計劃方案》的籌備 </w:t>
            </w:r>
            <w:r w:rsidRPr="00536140">
              <w:rPr>
                <w:rFonts w:ascii="Arial" w:eastAsia="新細明體" w:hAnsi="Arial" w:cs="Arial"/>
                <w:b/>
                <w:bCs/>
                <w:kern w:val="0"/>
                <w:szCs w:val="24"/>
              </w:rPr>
              <w:t>(Rehabilitation Program Plan, RPP)</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kern w:val="0"/>
                <w:szCs w:val="24"/>
              </w:rPr>
              <w:t xml:space="preserve">　　-</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《香港康復計劃方案》最早於</w:t>
            </w:r>
            <w:r w:rsidRPr="00536140">
              <w:rPr>
                <w:rFonts w:ascii="Arial" w:eastAsia="新細明體" w:hAnsi="Arial" w:cs="Arial"/>
                <w:kern w:val="0"/>
                <w:szCs w:val="24"/>
              </w:rPr>
              <w:t>1976</w:t>
            </w:r>
            <w:r w:rsidRPr="00536140">
              <w:rPr>
                <w:rFonts w:ascii="新細明體" w:eastAsia="新細明體" w:hAnsi="新細明體" w:cs="新細明體" w:hint="eastAsia"/>
                <w:kern w:val="0"/>
                <w:szCs w:val="24"/>
              </w:rPr>
              <w:t>年發表，其後一直定期作出檢討；</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kern w:val="0"/>
                <w:szCs w:val="24"/>
              </w:rPr>
              <w:t xml:space="preserve">　　-</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但自</w:t>
            </w:r>
            <w:r w:rsidRPr="00536140">
              <w:rPr>
                <w:rFonts w:ascii="Arial" w:eastAsia="新細明體" w:hAnsi="Arial" w:cs="Arial"/>
                <w:kern w:val="0"/>
                <w:szCs w:val="24"/>
              </w:rPr>
              <w:t>2007</w:t>
            </w:r>
            <w:r w:rsidRPr="00536140">
              <w:rPr>
                <w:rFonts w:ascii="新細明體" w:eastAsia="新細明體" w:hAnsi="新細明體" w:cs="新細明體" w:hint="eastAsia"/>
                <w:kern w:val="0"/>
                <w:szCs w:val="24"/>
              </w:rPr>
              <w:t>年起，政府當局再沒有進行檢討和進一步規劃，此計劃方案對檢討現時</w:t>
            </w:r>
            <w:r w:rsidRPr="00536140">
              <w:rPr>
                <w:rFonts w:ascii="新細明體" w:eastAsia="新細明體" w:hAnsi="新細明體" w:cs="新細明體" w:hint="eastAsia"/>
                <w:kern w:val="0"/>
                <w:sz w:val="27"/>
                <w:szCs w:val="27"/>
              </w:rPr>
              <w:t>提供的康復服務和制訂日後的服務發展方向是非常重要</w:t>
            </w:r>
            <w:r w:rsidRPr="00536140">
              <w:rPr>
                <w:rFonts w:ascii="Arial" w:eastAsia="新細明體" w:hAnsi="Arial" w:cs="Arial"/>
                <w:kern w:val="0"/>
                <w:sz w:val="27"/>
                <w:szCs w:val="27"/>
              </w:rPr>
              <w:t> </w:t>
            </w:r>
            <w:r w:rsidRPr="00536140">
              <w:rPr>
                <w:rFonts w:ascii="新細明體" w:eastAsia="新細明體" w:hAnsi="新細明體" w:cs="新細明體" w:hint="eastAsia"/>
                <w:kern w:val="0"/>
                <w:sz w:val="27"/>
                <w:szCs w:val="27"/>
              </w:rPr>
              <w:t>。</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建議政府盡快啟動籌備《香港康復計劃方案》的檢討和規劃，以回應社會的需求和促進持續發展，免致康復服務因缺乏規劃而出現斷層。</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textAlignment w:val="baseline"/>
              <w:rPr>
                <w:rFonts w:ascii="新細明體" w:eastAsia="新細明體" w:hAnsi="新細明體" w:cs="新細明體"/>
                <w:kern w:val="0"/>
                <w:szCs w:val="24"/>
              </w:rPr>
            </w:pPr>
            <w:r w:rsidRPr="00536140">
              <w:rPr>
                <w:rFonts w:ascii="Arial" w:eastAsia="新細明體" w:hAnsi="Arial" w:cs="Arial"/>
                <w:b/>
                <w:bCs/>
                <w:kern w:val="0"/>
                <w:sz w:val="27"/>
                <w:szCs w:val="27"/>
              </w:rPr>
              <w:t>3.</w:t>
            </w:r>
            <w:r w:rsidRPr="00536140">
              <w:rPr>
                <w:rFonts w:ascii="Arial" w:eastAsia="新細明體" w:hAnsi="Arial" w:cs="Arial"/>
                <w:b/>
                <w:bCs/>
                <w:kern w:val="0"/>
                <w:sz w:val="27"/>
              </w:rPr>
              <w:t> </w:t>
            </w:r>
            <w:proofErr w:type="gramStart"/>
            <w:r w:rsidRPr="00536140">
              <w:rPr>
                <w:rFonts w:ascii="Arial" w:eastAsia="新細明體" w:hAnsi="Arial" w:cs="Arial"/>
                <w:b/>
                <w:bCs/>
                <w:kern w:val="0"/>
                <w:sz w:val="27"/>
                <w:szCs w:val="27"/>
              </w:rPr>
              <w:t>立法會扶貧</w:t>
            </w:r>
            <w:proofErr w:type="gramEnd"/>
            <w:r w:rsidRPr="00536140">
              <w:rPr>
                <w:rFonts w:ascii="Arial" w:eastAsia="新細明體" w:hAnsi="Arial" w:cs="Arial"/>
                <w:b/>
                <w:bCs/>
                <w:kern w:val="0"/>
                <w:sz w:val="27"/>
                <w:szCs w:val="27"/>
              </w:rPr>
              <w:t>小組委員會</w:t>
            </w:r>
            <w:r w:rsidRPr="00536140">
              <w:rPr>
                <w:rFonts w:ascii="Arial" w:eastAsia="新細明體" w:hAnsi="Arial" w:cs="Arial"/>
                <w:b/>
                <w:bCs/>
                <w:kern w:val="0"/>
                <w:sz w:val="27"/>
              </w:rPr>
              <w:t> </w:t>
            </w:r>
            <w:r w:rsidRPr="00536140">
              <w:rPr>
                <w:rFonts w:ascii="Arial" w:eastAsia="新細明體" w:hAnsi="Arial" w:cs="Arial"/>
                <w:b/>
                <w:bCs/>
                <w:kern w:val="0"/>
                <w:sz w:val="27"/>
                <w:szCs w:val="27"/>
              </w:rPr>
              <w:t>-</w:t>
            </w:r>
            <w:r w:rsidRPr="00536140">
              <w:rPr>
                <w:rFonts w:ascii="Arial" w:eastAsia="新細明體" w:hAnsi="Arial" w:cs="Arial"/>
                <w:b/>
                <w:bCs/>
                <w:kern w:val="0"/>
                <w:sz w:val="27"/>
              </w:rPr>
              <w:t> </w:t>
            </w:r>
            <w:r w:rsidRPr="00536140">
              <w:rPr>
                <w:rFonts w:ascii="新細明體" w:eastAsia="新細明體" w:hAnsi="新細明體" w:cs="新細明體" w:hint="eastAsia"/>
                <w:b/>
                <w:bCs/>
                <w:kern w:val="0"/>
                <w:sz w:val="27"/>
                <w:szCs w:val="27"/>
              </w:rPr>
              <w:t>殘疾人士的貧窮情況</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本中心代表熊德鳳女士出席了</w:t>
            </w:r>
            <w:r w:rsidRPr="00536140">
              <w:rPr>
                <w:rFonts w:ascii="Arial" w:eastAsia="新細明體" w:hAnsi="Arial" w:cs="Arial"/>
                <w:kern w:val="0"/>
                <w:szCs w:val="24"/>
              </w:rPr>
              <w:t>2015</w:t>
            </w:r>
            <w:r w:rsidRPr="00536140">
              <w:rPr>
                <w:rFonts w:ascii="新細明體" w:eastAsia="新細明體" w:hAnsi="新細明體" w:cs="新細明體" w:hint="eastAsia"/>
                <w:kern w:val="0"/>
                <w:szCs w:val="24"/>
              </w:rPr>
              <w:t>年</w:t>
            </w:r>
            <w:r w:rsidRPr="00536140">
              <w:rPr>
                <w:rFonts w:ascii="Arial" w:eastAsia="新細明體" w:hAnsi="Arial" w:cs="Arial"/>
                <w:kern w:val="0"/>
                <w:szCs w:val="24"/>
              </w:rPr>
              <w:t>2</w:t>
            </w:r>
            <w:r w:rsidRPr="00536140">
              <w:rPr>
                <w:rFonts w:ascii="新細明體" w:eastAsia="新細明體" w:hAnsi="新細明體" w:cs="新細明體" w:hint="eastAsia"/>
                <w:kern w:val="0"/>
                <w:szCs w:val="24"/>
              </w:rPr>
              <w:t>月</w:t>
            </w:r>
            <w:r w:rsidRPr="00536140">
              <w:rPr>
                <w:rFonts w:ascii="Arial" w:eastAsia="新細明體" w:hAnsi="Arial" w:cs="Arial"/>
                <w:kern w:val="0"/>
                <w:szCs w:val="24"/>
              </w:rPr>
              <w:t>24</w:t>
            </w:r>
            <w:r w:rsidRPr="00536140">
              <w:rPr>
                <w:rFonts w:ascii="新細明體" w:eastAsia="新細明體" w:hAnsi="新細明體" w:cs="新細明體" w:hint="eastAsia"/>
                <w:kern w:val="0"/>
                <w:szCs w:val="24"/>
              </w:rPr>
              <w:t>日立法會扶貧小組委員會舉辦的有關</w:t>
            </w:r>
            <w:r w:rsidRPr="00536140">
              <w:rPr>
                <w:rFonts w:ascii="Arial" w:eastAsia="新細明體" w:hAnsi="Arial" w:cs="Arial"/>
                <w:kern w:val="0"/>
                <w:szCs w:val="24"/>
              </w:rPr>
              <w:t> </w:t>
            </w:r>
            <w:r w:rsidRPr="00536140">
              <w:rPr>
                <w:rFonts w:ascii="新細明體" w:eastAsia="新細明體" w:hAnsi="新細明體" w:cs="新細明體" w:hint="eastAsia"/>
                <w:kern w:val="0"/>
                <w:szCs w:val="24"/>
              </w:rPr>
              <w:t>「殘疾人士的貧窮情況」的會議，指出香港殘疾人士和長期病患者的貧窮問題嚴峻、本港殘疾定義落後、殘疾人士就業困難以及殘疾與貧窮之間惡性循環的問題，並倡議（</w:t>
            </w:r>
            <w:r w:rsidRPr="00536140">
              <w:rPr>
                <w:rFonts w:ascii="Arial" w:eastAsia="新細明體" w:hAnsi="Arial" w:cs="Arial"/>
                <w:kern w:val="0"/>
                <w:szCs w:val="24"/>
              </w:rPr>
              <w:t>1</w:t>
            </w:r>
            <w:r w:rsidRPr="00536140">
              <w:rPr>
                <w:rFonts w:ascii="新細明體" w:eastAsia="新細明體" w:hAnsi="新細明體" w:cs="新細明體" w:hint="eastAsia"/>
                <w:kern w:val="0"/>
                <w:szCs w:val="24"/>
              </w:rPr>
              <w:t>）不同黨派的議員、扶貧委員會與不同決策局關注及改善適齡及具不同工作能力的殘疾人士的就業狀況，和（</w:t>
            </w:r>
            <w:r w:rsidRPr="00536140">
              <w:rPr>
                <w:rFonts w:ascii="Arial" w:eastAsia="新細明體" w:hAnsi="Arial" w:cs="Arial"/>
                <w:kern w:val="0"/>
                <w:szCs w:val="24"/>
              </w:rPr>
              <w:t>2</w:t>
            </w:r>
            <w:r w:rsidRPr="00536140">
              <w:rPr>
                <w:rFonts w:ascii="新細明體" w:eastAsia="新細明體" w:hAnsi="新細明體" w:cs="新細明體" w:hint="eastAsia"/>
                <w:kern w:val="0"/>
                <w:szCs w:val="24"/>
              </w:rPr>
              <w:t>）政府及早啟動籌備《香港康復計劃方案》的檢討和規劃。</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b/>
                <w:bCs/>
                <w:kern w:val="0"/>
                <w:sz w:val="36"/>
                <w:szCs w:val="36"/>
              </w:rPr>
              <w:t>交流活動</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textAlignment w:val="baseline"/>
              <w:rPr>
                <w:rFonts w:ascii="新細明體" w:eastAsia="新細明體" w:hAnsi="新細明體" w:cs="新細明體"/>
                <w:kern w:val="0"/>
                <w:szCs w:val="24"/>
              </w:rPr>
            </w:pPr>
            <w:r w:rsidRPr="00536140">
              <w:rPr>
                <w:rFonts w:ascii="新細明體" w:eastAsia="新細明體" w:hAnsi="新細明體" w:cs="新細明體" w:hint="eastAsia"/>
                <w:b/>
                <w:bCs/>
                <w:kern w:val="0"/>
                <w:szCs w:val="24"/>
              </w:rPr>
              <w:t>香港復康會</w:t>
            </w:r>
            <w:r w:rsidRPr="00536140">
              <w:rPr>
                <w:rFonts w:ascii="Arial" w:eastAsia="新細明體" w:hAnsi="Arial" w:cs="Arial"/>
                <w:b/>
                <w:bCs/>
                <w:kern w:val="0"/>
                <w:szCs w:val="24"/>
              </w:rPr>
              <w:t>55</w:t>
            </w:r>
            <w:r w:rsidRPr="00536140">
              <w:rPr>
                <w:rFonts w:ascii="新細明體" w:eastAsia="新細明體" w:hAnsi="新細明體" w:cs="新細明體" w:hint="eastAsia"/>
                <w:b/>
                <w:bCs/>
                <w:kern w:val="0"/>
                <w:szCs w:val="24"/>
              </w:rPr>
              <w:t>周年暨社區</w:t>
            </w:r>
            <w:proofErr w:type="gramStart"/>
            <w:r w:rsidRPr="00536140">
              <w:rPr>
                <w:rFonts w:ascii="新細明體" w:eastAsia="新細明體" w:hAnsi="新細明體" w:cs="新細明體" w:hint="eastAsia"/>
                <w:b/>
                <w:bCs/>
                <w:kern w:val="0"/>
                <w:szCs w:val="24"/>
              </w:rPr>
              <w:t>復康網絡</w:t>
            </w:r>
            <w:proofErr w:type="gramEnd"/>
            <w:r w:rsidRPr="00536140">
              <w:rPr>
                <w:rFonts w:ascii="Arial" w:eastAsia="新細明體" w:hAnsi="Arial" w:cs="Arial"/>
                <w:b/>
                <w:bCs/>
                <w:kern w:val="0"/>
                <w:szCs w:val="24"/>
              </w:rPr>
              <w:t>20</w:t>
            </w:r>
            <w:r w:rsidRPr="00536140">
              <w:rPr>
                <w:rFonts w:ascii="新細明體" w:eastAsia="新細明體" w:hAnsi="新細明體" w:cs="新細明體" w:hint="eastAsia"/>
                <w:b/>
                <w:bCs/>
                <w:kern w:val="0"/>
                <w:szCs w:val="24"/>
              </w:rPr>
              <w:t>周年紀念</w:t>
            </w:r>
          </w:p>
          <w:p w:rsidR="00536140" w:rsidRPr="00536140" w:rsidRDefault="00536140" w:rsidP="00536140">
            <w:pPr>
              <w:widowControl/>
              <w:textAlignment w:val="baseline"/>
              <w:rPr>
                <w:rFonts w:ascii="新細明體" w:eastAsia="新細明體" w:hAnsi="新細明體" w:cs="新細明體"/>
                <w:kern w:val="0"/>
                <w:szCs w:val="24"/>
              </w:rPr>
            </w:pPr>
            <w:r w:rsidRPr="00536140">
              <w:rPr>
                <w:rFonts w:ascii="新細明體" w:eastAsia="新細明體" w:hAnsi="新細明體" w:cs="新細明體" w:hint="eastAsia"/>
                <w:b/>
                <w:bCs/>
                <w:kern w:val="0"/>
                <w:szCs w:val="24"/>
              </w:rPr>
              <w:t>賦權及參與 </w:t>
            </w:r>
            <w:r w:rsidRPr="00536140">
              <w:rPr>
                <w:rFonts w:ascii="Arial" w:eastAsia="新細明體" w:hAnsi="Arial" w:cs="Arial"/>
                <w:b/>
                <w:bCs/>
                <w:kern w:val="0"/>
                <w:szCs w:val="24"/>
              </w:rPr>
              <w:t>– </w:t>
            </w:r>
            <w:r w:rsidRPr="00536140">
              <w:rPr>
                <w:rFonts w:ascii="新細明體" w:eastAsia="新細明體" w:hAnsi="新細明體" w:cs="新細明體" w:hint="eastAsia"/>
                <w:b/>
                <w:bCs/>
                <w:kern w:val="0"/>
                <w:szCs w:val="24"/>
              </w:rPr>
              <w:t>全人復康研討會</w:t>
            </w:r>
          </w:p>
          <w:p w:rsidR="00536140" w:rsidRPr="00536140" w:rsidRDefault="00536140" w:rsidP="00536140">
            <w:pPr>
              <w:widowControl/>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Arial" w:eastAsia="新細明體" w:hAnsi="Arial" w:cs="Arial"/>
                <w:kern w:val="0"/>
                <w:szCs w:val="24"/>
              </w:rPr>
              <w:t>  </w:t>
            </w:r>
            <w:r w:rsidRPr="00536140">
              <w:rPr>
                <w:rFonts w:ascii="Arial" w:eastAsia="新細明體" w:hAnsi="Arial" w:cs="Arial"/>
                <w:kern w:val="0"/>
                <w:szCs w:val="24"/>
              </w:rPr>
              <w:t xml:space="preserve">　上述研討會已於</w:t>
            </w:r>
            <w:r w:rsidRPr="00536140">
              <w:rPr>
                <w:rFonts w:ascii="Arial" w:eastAsia="新細明體" w:hAnsi="Arial" w:cs="Arial"/>
                <w:kern w:val="0"/>
                <w:szCs w:val="24"/>
              </w:rPr>
              <w:t>2015</w:t>
            </w:r>
            <w:r w:rsidRPr="00536140">
              <w:rPr>
                <w:rFonts w:ascii="新細明體" w:eastAsia="新細明體" w:hAnsi="新細明體" w:cs="新細明體" w:hint="eastAsia"/>
                <w:kern w:val="0"/>
                <w:szCs w:val="24"/>
              </w:rPr>
              <w:t>年</w:t>
            </w:r>
            <w:r w:rsidRPr="00536140">
              <w:rPr>
                <w:rFonts w:ascii="Arial" w:eastAsia="新細明體" w:hAnsi="Arial" w:cs="Arial"/>
                <w:kern w:val="0"/>
                <w:szCs w:val="24"/>
              </w:rPr>
              <w:t>1</w:t>
            </w:r>
            <w:r w:rsidRPr="00536140">
              <w:rPr>
                <w:rFonts w:ascii="新細明體" w:eastAsia="新細明體" w:hAnsi="新細明體" w:cs="新細明體" w:hint="eastAsia"/>
                <w:kern w:val="0"/>
                <w:szCs w:val="24"/>
              </w:rPr>
              <w:t>月</w:t>
            </w:r>
            <w:r w:rsidRPr="00536140">
              <w:rPr>
                <w:rFonts w:ascii="Arial" w:eastAsia="新細明體" w:hAnsi="Arial" w:cs="Arial"/>
                <w:kern w:val="0"/>
                <w:szCs w:val="24"/>
              </w:rPr>
              <w:t>17</w:t>
            </w:r>
            <w:r w:rsidRPr="00536140">
              <w:rPr>
                <w:rFonts w:ascii="新細明體" w:eastAsia="新細明體" w:hAnsi="新細明體" w:cs="新細明體" w:hint="eastAsia"/>
                <w:kern w:val="0"/>
                <w:szCs w:val="24"/>
              </w:rPr>
              <w:t>至</w:t>
            </w:r>
            <w:r w:rsidRPr="00536140">
              <w:rPr>
                <w:rFonts w:ascii="Arial" w:eastAsia="新細明體" w:hAnsi="Arial" w:cs="Arial"/>
                <w:kern w:val="0"/>
                <w:szCs w:val="24"/>
              </w:rPr>
              <w:t>18</w:t>
            </w:r>
            <w:r w:rsidRPr="00536140">
              <w:rPr>
                <w:rFonts w:ascii="新細明體" w:eastAsia="新細明體" w:hAnsi="新細明體" w:cs="新細明體" w:hint="eastAsia"/>
                <w:kern w:val="0"/>
                <w:szCs w:val="24"/>
              </w:rPr>
              <w:t>日順利完成，反應熱烈。</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 xml:space="preserve">　　研討會的第一天探討有關無障礙交通的議題。第二天的研討會上，香港大學秀</w:t>
            </w:r>
            <w:proofErr w:type="gramStart"/>
            <w:r w:rsidRPr="00536140">
              <w:rPr>
                <w:rFonts w:ascii="新細明體" w:eastAsia="新細明體" w:hAnsi="新細明體" w:cs="新細明體" w:hint="eastAsia"/>
                <w:kern w:val="0"/>
                <w:szCs w:val="24"/>
              </w:rPr>
              <w:t>圃</w:t>
            </w:r>
            <w:proofErr w:type="gramEnd"/>
            <w:r w:rsidRPr="00536140">
              <w:rPr>
                <w:rFonts w:ascii="新細明體" w:eastAsia="新細明體" w:hAnsi="新細明體" w:cs="新細明體" w:hint="eastAsia"/>
                <w:kern w:val="0"/>
                <w:szCs w:val="24"/>
              </w:rPr>
              <w:t>老年研究中心榮譽研究院士黃錦賓博士、香港病人組織聯盟執行委員曾建平先生以及本中心代表均分享本港和海外病人倡議工作的經驗。</w:t>
            </w:r>
            <w:proofErr w:type="gramStart"/>
            <w:r w:rsidRPr="00536140">
              <w:rPr>
                <w:rFonts w:ascii="新細明體" w:eastAsia="新細明體" w:hAnsi="新細明體" w:cs="新細明體" w:hint="eastAsia"/>
                <w:kern w:val="0"/>
                <w:szCs w:val="24"/>
              </w:rPr>
              <w:t>此外，</w:t>
            </w:r>
            <w:proofErr w:type="gramEnd"/>
            <w:r w:rsidRPr="00536140">
              <w:rPr>
                <w:rFonts w:ascii="新細明體" w:eastAsia="新細明體" w:hAnsi="新細明體" w:cs="新細明體" w:hint="eastAsia"/>
                <w:kern w:val="0"/>
                <w:szCs w:val="24"/>
              </w:rPr>
              <w:t>香港病人組織聯盟有限公司和不同病人組織也有分享他們社區教育和倡議工作的經驗。</w:t>
            </w: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p>
          <w:p w:rsidR="00536140" w:rsidRPr="00536140" w:rsidRDefault="00536140" w:rsidP="00536140">
            <w:pPr>
              <w:widowControl/>
              <w:textAlignment w:val="baseline"/>
              <w:rPr>
                <w:rFonts w:ascii="新細明體" w:eastAsia="新細明體" w:hAnsi="新細明體" w:cs="新細明體"/>
                <w:kern w:val="0"/>
                <w:szCs w:val="24"/>
              </w:rPr>
            </w:pPr>
            <w:r w:rsidRPr="00536140">
              <w:rPr>
                <w:rFonts w:ascii="新細明體" w:eastAsia="新細明體" w:hAnsi="新細明體" w:cs="新細明體" w:hint="eastAsia"/>
                <w:b/>
                <w:bCs/>
                <w:kern w:val="0"/>
                <w:szCs w:val="24"/>
              </w:rPr>
              <w:t>「第四屆優質社會服務實踐與研究會議」</w:t>
            </w:r>
          </w:p>
          <w:p w:rsidR="00536140" w:rsidRPr="00536140" w:rsidRDefault="00536140" w:rsidP="00536140">
            <w:pPr>
              <w:widowControl/>
              <w:textAlignment w:val="baseline"/>
              <w:rPr>
                <w:rFonts w:ascii="新細明體" w:eastAsia="新細明體" w:hAnsi="新細明體" w:cs="新細明體"/>
                <w:kern w:val="0"/>
                <w:szCs w:val="24"/>
              </w:rPr>
            </w:pPr>
          </w:p>
          <w:p w:rsidR="00536140" w:rsidRPr="00536140" w:rsidRDefault="00536140" w:rsidP="00536140">
            <w:pPr>
              <w:widowControl/>
              <w:spacing w:line="235" w:lineRule="atLeast"/>
              <w:textAlignment w:val="baseline"/>
              <w:rPr>
                <w:rFonts w:ascii="新細明體" w:eastAsia="新細明體" w:hAnsi="新細明體" w:cs="新細明體"/>
                <w:kern w:val="0"/>
                <w:szCs w:val="24"/>
              </w:rPr>
            </w:pPr>
            <w:r w:rsidRPr="00536140">
              <w:rPr>
                <w:rFonts w:ascii="新細明體" w:eastAsia="新細明體" w:hAnsi="新細明體" w:cs="新細明體" w:hint="eastAsia"/>
                <w:kern w:val="0"/>
                <w:szCs w:val="24"/>
              </w:rPr>
              <w:t>香港社會服務聯會在</w:t>
            </w:r>
            <w:r w:rsidRPr="00536140">
              <w:rPr>
                <w:rFonts w:ascii="Arial" w:eastAsia="新細明體" w:hAnsi="Arial" w:cs="Arial"/>
                <w:kern w:val="0"/>
                <w:szCs w:val="24"/>
              </w:rPr>
              <w:t>2015</w:t>
            </w:r>
            <w:r w:rsidRPr="00536140">
              <w:rPr>
                <w:rFonts w:ascii="新細明體" w:eastAsia="新細明體" w:hAnsi="新細明體" w:cs="新細明體" w:hint="eastAsia"/>
                <w:kern w:val="0"/>
                <w:szCs w:val="24"/>
              </w:rPr>
              <w:t>年</w:t>
            </w:r>
            <w:r w:rsidRPr="00536140">
              <w:rPr>
                <w:rFonts w:ascii="Arial" w:eastAsia="新細明體" w:hAnsi="Arial" w:cs="Arial"/>
                <w:kern w:val="0"/>
                <w:szCs w:val="24"/>
              </w:rPr>
              <w:t>1</w:t>
            </w:r>
            <w:r w:rsidRPr="00536140">
              <w:rPr>
                <w:rFonts w:ascii="新細明體" w:eastAsia="新細明體" w:hAnsi="新細明體" w:cs="新細明體" w:hint="eastAsia"/>
                <w:kern w:val="0"/>
                <w:szCs w:val="24"/>
              </w:rPr>
              <w:t>月</w:t>
            </w:r>
            <w:r w:rsidRPr="00536140">
              <w:rPr>
                <w:rFonts w:ascii="Arial" w:eastAsia="新細明體" w:hAnsi="Arial" w:cs="Arial"/>
                <w:kern w:val="0"/>
                <w:szCs w:val="24"/>
              </w:rPr>
              <w:t>29</w:t>
            </w:r>
            <w:r w:rsidRPr="00536140">
              <w:rPr>
                <w:rFonts w:ascii="新細明體" w:eastAsia="新細明體" w:hAnsi="新細明體" w:cs="新細明體" w:hint="eastAsia"/>
                <w:kern w:val="0"/>
                <w:szCs w:val="24"/>
              </w:rPr>
              <w:t>日至</w:t>
            </w:r>
            <w:r w:rsidRPr="00536140">
              <w:rPr>
                <w:rFonts w:ascii="Arial" w:eastAsia="新細明體" w:hAnsi="Arial" w:cs="Arial"/>
                <w:kern w:val="0"/>
                <w:szCs w:val="24"/>
              </w:rPr>
              <w:t>30</w:t>
            </w:r>
            <w:r w:rsidRPr="00536140">
              <w:rPr>
                <w:rFonts w:ascii="新細明體" w:eastAsia="新細明體" w:hAnsi="新細明體" w:cs="新細明體" w:hint="eastAsia"/>
                <w:kern w:val="0"/>
                <w:szCs w:val="24"/>
              </w:rPr>
              <w:t>日期間舉辦了「第四屆優質社會服務實踐與研究會議」。本中心代表熊德鳳女士連同香港協</w:t>
            </w:r>
            <w:proofErr w:type="gramStart"/>
            <w:r w:rsidRPr="00536140">
              <w:rPr>
                <w:rFonts w:ascii="新細明體" w:eastAsia="新細明體" w:hAnsi="新細明體" w:cs="新細明體" w:hint="eastAsia"/>
                <w:kern w:val="0"/>
                <w:szCs w:val="24"/>
              </w:rPr>
              <w:t>癇</w:t>
            </w:r>
            <w:proofErr w:type="gramEnd"/>
            <w:r w:rsidRPr="00536140">
              <w:rPr>
                <w:rFonts w:ascii="新細明體" w:eastAsia="新細明體" w:hAnsi="新細明體" w:cs="新細明體" w:hint="eastAsia"/>
                <w:kern w:val="0"/>
                <w:szCs w:val="24"/>
              </w:rPr>
              <w:t>會會員嚴惠深女士在會議內內向業界同工分享了本會與病人互助組織合作研究及倡議的經驗。</w:t>
            </w:r>
          </w:p>
          <w:p w:rsidR="00536140" w:rsidRPr="00536140" w:rsidRDefault="00536140" w:rsidP="00536140">
            <w:pPr>
              <w:widowControl/>
              <w:spacing w:line="235" w:lineRule="atLeast"/>
              <w:textAlignment w:val="baseline"/>
              <w:rPr>
                <w:rFonts w:ascii="新細明體" w:eastAsia="新細明體" w:hAnsi="新細明體" w:cs="新細明體" w:hint="eastAsia"/>
                <w:kern w:val="0"/>
                <w:szCs w:val="24"/>
                <w:lang w:eastAsia="zh-HK"/>
              </w:rPr>
            </w:pPr>
          </w:p>
          <w:p w:rsidR="00536140" w:rsidRPr="00536140" w:rsidRDefault="00536140" w:rsidP="00536140">
            <w:pPr>
              <w:widowControl/>
              <w:spacing w:after="180"/>
              <w:jc w:val="both"/>
              <w:rPr>
                <w:rFonts w:ascii="新細明體" w:eastAsia="新細明體" w:hAnsi="新細明體" w:cs="新細明體"/>
                <w:kern w:val="0"/>
                <w:sz w:val="18"/>
                <w:szCs w:val="18"/>
              </w:rPr>
            </w:pPr>
            <w:r w:rsidRPr="00536140">
              <w:rPr>
                <w:rFonts w:ascii="新細明體" w:eastAsia="新細明體" w:hAnsi="新細明體" w:cs="新細明體"/>
                <w:kern w:val="0"/>
                <w:sz w:val="27"/>
                <w:szCs w:val="27"/>
              </w:rPr>
              <w:t>研究及倡議中心地址：九龍</w:t>
            </w:r>
            <w:proofErr w:type="gramStart"/>
            <w:r w:rsidRPr="00536140">
              <w:rPr>
                <w:rFonts w:ascii="新細明體" w:eastAsia="新細明體" w:hAnsi="新細明體" w:cs="新細明體"/>
                <w:kern w:val="0"/>
                <w:sz w:val="27"/>
                <w:szCs w:val="27"/>
              </w:rPr>
              <w:t>藍田復康</w:t>
            </w:r>
            <w:proofErr w:type="gramEnd"/>
            <w:r w:rsidRPr="00536140">
              <w:rPr>
                <w:rFonts w:ascii="新細明體" w:eastAsia="新細明體" w:hAnsi="新細明體" w:cs="新細明體"/>
                <w:kern w:val="0"/>
                <w:sz w:val="27"/>
                <w:szCs w:val="27"/>
              </w:rPr>
              <w:t>徑7號藍田綜合中心地下14號室</w:t>
            </w:r>
          </w:p>
          <w:p w:rsidR="00536140" w:rsidRPr="00536140" w:rsidRDefault="00536140" w:rsidP="00536140">
            <w:pPr>
              <w:widowControl/>
              <w:spacing w:after="180"/>
              <w:jc w:val="both"/>
              <w:rPr>
                <w:rFonts w:ascii="新細明體" w:eastAsia="新細明體" w:hAnsi="新細明體" w:cs="新細明體"/>
                <w:kern w:val="0"/>
                <w:sz w:val="18"/>
                <w:szCs w:val="18"/>
              </w:rPr>
            </w:pPr>
            <w:r w:rsidRPr="00536140">
              <w:rPr>
                <w:rFonts w:ascii="新細明體" w:eastAsia="新細明體" w:hAnsi="新細明體" w:cs="新細明體"/>
                <w:kern w:val="0"/>
                <w:szCs w:val="24"/>
              </w:rPr>
              <w:t>電話：2205 6336</w:t>
            </w:r>
          </w:p>
          <w:p w:rsidR="00536140" w:rsidRPr="00536140" w:rsidRDefault="00536140" w:rsidP="00536140">
            <w:pPr>
              <w:widowControl/>
              <w:spacing w:after="180"/>
              <w:jc w:val="both"/>
              <w:rPr>
                <w:rFonts w:ascii="新細明體" w:eastAsia="新細明體" w:hAnsi="新細明體" w:cs="新細明體"/>
                <w:kern w:val="0"/>
                <w:sz w:val="18"/>
                <w:szCs w:val="18"/>
              </w:rPr>
            </w:pPr>
            <w:r w:rsidRPr="00536140">
              <w:rPr>
                <w:rFonts w:ascii="新細明體" w:eastAsia="新細明體" w:hAnsi="新細明體" w:cs="新細明體"/>
                <w:kern w:val="0"/>
                <w:szCs w:val="24"/>
              </w:rPr>
              <w:t>傳真：2205 6166</w:t>
            </w:r>
          </w:p>
        </w:tc>
      </w:tr>
    </w:tbl>
    <w:p w:rsidR="00D0384E" w:rsidRDefault="00D0384E"/>
    <w:sectPr w:rsidR="00D0384E" w:rsidSect="0053614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6140"/>
    <w:rsid w:val="00190094"/>
    <w:rsid w:val="002A257E"/>
    <w:rsid w:val="00364EED"/>
    <w:rsid w:val="00536140"/>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53614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36140"/>
  </w:style>
</w:styles>
</file>

<file path=word/webSettings.xml><?xml version="1.0" encoding="utf-8"?>
<w:webSettings xmlns:r="http://schemas.openxmlformats.org/officeDocument/2006/relationships" xmlns:w="http://schemas.openxmlformats.org/wordprocessingml/2006/main">
  <w:divs>
    <w:div w:id="1087338523">
      <w:bodyDiv w:val="1"/>
      <w:marLeft w:val="0"/>
      <w:marRight w:val="0"/>
      <w:marTop w:val="0"/>
      <w:marBottom w:val="0"/>
      <w:divBdr>
        <w:top w:val="none" w:sz="0" w:space="0" w:color="auto"/>
        <w:left w:val="none" w:sz="0" w:space="0" w:color="auto"/>
        <w:bottom w:val="none" w:sz="0" w:space="0" w:color="auto"/>
        <w:right w:val="none" w:sz="0" w:space="0" w:color="auto"/>
      </w:divBdr>
      <w:divsChild>
        <w:div w:id="931399365">
          <w:marLeft w:val="0"/>
          <w:marRight w:val="0"/>
          <w:marTop w:val="0"/>
          <w:marBottom w:val="0"/>
          <w:divBdr>
            <w:top w:val="none" w:sz="0" w:space="0" w:color="auto"/>
            <w:left w:val="none" w:sz="0" w:space="0" w:color="auto"/>
            <w:bottom w:val="none" w:sz="0" w:space="0" w:color="auto"/>
            <w:right w:val="none" w:sz="0" w:space="0" w:color="auto"/>
          </w:divBdr>
          <w:divsChild>
            <w:div w:id="1149518183">
              <w:marLeft w:val="0"/>
              <w:marRight w:val="0"/>
              <w:marTop w:val="0"/>
              <w:marBottom w:val="0"/>
              <w:divBdr>
                <w:top w:val="none" w:sz="0" w:space="0" w:color="auto"/>
                <w:left w:val="none" w:sz="0" w:space="0" w:color="auto"/>
                <w:bottom w:val="none" w:sz="0" w:space="0" w:color="auto"/>
                <w:right w:val="none" w:sz="0" w:space="0" w:color="auto"/>
              </w:divBdr>
              <w:divsChild>
                <w:div w:id="777799620">
                  <w:marLeft w:val="0"/>
                  <w:marRight w:val="0"/>
                  <w:marTop w:val="0"/>
                  <w:marBottom w:val="0"/>
                  <w:divBdr>
                    <w:top w:val="none" w:sz="0" w:space="0" w:color="auto"/>
                    <w:left w:val="none" w:sz="0" w:space="0" w:color="auto"/>
                    <w:bottom w:val="none" w:sz="0" w:space="0" w:color="auto"/>
                    <w:right w:val="none" w:sz="0" w:space="0" w:color="auto"/>
                  </w:divBdr>
                  <w:divsChild>
                    <w:div w:id="228423665">
                      <w:marLeft w:val="547"/>
                      <w:marRight w:val="0"/>
                      <w:marTop w:val="0"/>
                      <w:marBottom w:val="0"/>
                      <w:divBdr>
                        <w:top w:val="none" w:sz="0" w:space="0" w:color="auto"/>
                        <w:left w:val="none" w:sz="0" w:space="0" w:color="auto"/>
                        <w:bottom w:val="none" w:sz="0" w:space="0" w:color="auto"/>
                        <w:right w:val="none" w:sz="0" w:space="0" w:color="auto"/>
                      </w:divBdr>
                    </w:div>
                    <w:div w:id="91317502">
                      <w:marLeft w:val="547"/>
                      <w:marRight w:val="0"/>
                      <w:marTop w:val="0"/>
                      <w:marBottom w:val="0"/>
                      <w:divBdr>
                        <w:top w:val="none" w:sz="0" w:space="0" w:color="auto"/>
                        <w:left w:val="none" w:sz="0" w:space="0" w:color="auto"/>
                        <w:bottom w:val="none" w:sz="0" w:space="0" w:color="auto"/>
                        <w:right w:val="none" w:sz="0" w:space="0" w:color="auto"/>
                      </w:divBdr>
                    </w:div>
                    <w:div w:id="19281350">
                      <w:marLeft w:val="547"/>
                      <w:marRight w:val="0"/>
                      <w:marTop w:val="0"/>
                      <w:marBottom w:val="0"/>
                      <w:divBdr>
                        <w:top w:val="none" w:sz="0" w:space="0" w:color="auto"/>
                        <w:left w:val="none" w:sz="0" w:space="0" w:color="auto"/>
                        <w:bottom w:val="none" w:sz="0" w:space="0" w:color="auto"/>
                        <w:right w:val="none" w:sz="0" w:space="0" w:color="auto"/>
                      </w:divBdr>
                    </w:div>
                    <w:div w:id="2063678114">
                      <w:marLeft w:val="0"/>
                      <w:marRight w:val="0"/>
                      <w:marTop w:val="0"/>
                      <w:marBottom w:val="0"/>
                      <w:divBdr>
                        <w:top w:val="none" w:sz="0" w:space="0" w:color="auto"/>
                        <w:left w:val="none" w:sz="0" w:space="0" w:color="auto"/>
                        <w:bottom w:val="none" w:sz="0" w:space="0" w:color="auto"/>
                        <w:right w:val="none" w:sz="0" w:space="0" w:color="auto"/>
                      </w:divBdr>
                    </w:div>
                    <w:div w:id="86580344">
                      <w:marLeft w:val="0"/>
                      <w:marRight w:val="0"/>
                      <w:marTop w:val="0"/>
                      <w:marBottom w:val="0"/>
                      <w:divBdr>
                        <w:top w:val="none" w:sz="0" w:space="0" w:color="auto"/>
                        <w:left w:val="none" w:sz="0" w:space="0" w:color="auto"/>
                        <w:bottom w:val="none" w:sz="0" w:space="0" w:color="auto"/>
                        <w:right w:val="none" w:sz="0" w:space="0" w:color="auto"/>
                      </w:divBdr>
                    </w:div>
                    <w:div w:id="1212764717">
                      <w:marLeft w:val="0"/>
                      <w:marRight w:val="0"/>
                      <w:marTop w:val="0"/>
                      <w:marBottom w:val="0"/>
                      <w:divBdr>
                        <w:top w:val="none" w:sz="0" w:space="0" w:color="auto"/>
                        <w:left w:val="none" w:sz="0" w:space="0" w:color="auto"/>
                        <w:bottom w:val="none" w:sz="0" w:space="0" w:color="auto"/>
                        <w:right w:val="none" w:sz="0" w:space="0" w:color="auto"/>
                      </w:divBdr>
                    </w:div>
                    <w:div w:id="689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452</Words>
  <Characters>2581</Characters>
  <Application>Microsoft Office Word</Application>
  <DocSecurity>0</DocSecurity>
  <Lines>21</Lines>
  <Paragraphs>6</Paragraphs>
  <ScaleCrop>false</ScaleCrop>
  <Company>Hewlett-Packard</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2016-01-25T03:14:00Z</dcterms:created>
  <dcterms:modified xsi:type="dcterms:W3CDTF">2016-01-25T03:19:00Z</dcterms:modified>
</cp:coreProperties>
</file>