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82" w:rsidRPr="00486A82" w:rsidRDefault="00486A82" w:rsidP="00486A82">
      <w:pPr>
        <w:widowControl/>
        <w:outlineLvl w:val="2"/>
        <w:rPr>
          <w:rFonts w:ascii="新細明體" w:eastAsia="新細明體" w:hAnsi="新細明體" w:cs="新細明體"/>
          <w:b/>
          <w:bCs/>
          <w:kern w:val="0"/>
          <w:sz w:val="30"/>
          <w:szCs w:val="30"/>
        </w:rPr>
      </w:pPr>
      <w:r w:rsidRPr="00486A82">
        <w:rPr>
          <w:rFonts w:ascii="新細明體" w:eastAsia="新細明體" w:hAnsi="新細明體" w:cs="新細明體"/>
          <w:b/>
          <w:bCs/>
          <w:kern w:val="0"/>
          <w:sz w:val="30"/>
          <w:szCs w:val="30"/>
        </w:rPr>
        <w:t>《研倡點滴》第八期 (2014年6月號)</w:t>
      </w:r>
    </w:p>
    <w:tbl>
      <w:tblPr>
        <w:tblW w:w="10909" w:type="dxa"/>
        <w:tblCellSpacing w:w="0" w:type="dxa"/>
        <w:tblCellMar>
          <w:top w:w="15" w:type="dxa"/>
          <w:left w:w="15" w:type="dxa"/>
          <w:bottom w:w="15" w:type="dxa"/>
          <w:right w:w="15" w:type="dxa"/>
        </w:tblCellMar>
        <w:tblLook w:val="04A0"/>
      </w:tblPr>
      <w:tblGrid>
        <w:gridCol w:w="10909"/>
      </w:tblGrid>
      <w:tr w:rsidR="00486A82" w:rsidRPr="00486A82" w:rsidTr="00486A82">
        <w:trPr>
          <w:tblCellSpacing w:w="0" w:type="dxa"/>
        </w:trPr>
        <w:tc>
          <w:tcPr>
            <w:tcW w:w="0" w:type="auto"/>
            <w:tcMar>
              <w:top w:w="136" w:type="dxa"/>
              <w:left w:w="136" w:type="dxa"/>
              <w:bottom w:w="136" w:type="dxa"/>
              <w:right w:w="136" w:type="dxa"/>
            </w:tcMar>
            <w:hideMark/>
          </w:tcPr>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 w:val="28"/>
                <w:szCs w:val="28"/>
              </w:rPr>
              <w:t>研究簡報</w:t>
            </w:r>
          </w:p>
          <w:p w:rsidR="00486A82" w:rsidRDefault="00486A82" w:rsidP="00486A82">
            <w:pPr>
              <w:widowControl/>
              <w:spacing w:before="100" w:beforeAutospacing="1" w:after="180"/>
              <w:jc w:val="center"/>
              <w:rPr>
                <w:rFonts w:ascii="新細明體" w:eastAsia="新細明體" w:hAnsi="新細明體" w:cs="Arial" w:hint="eastAsia"/>
                <w:b/>
                <w:bCs/>
                <w:color w:val="000000"/>
                <w:kern w:val="0"/>
                <w:szCs w:val="24"/>
                <w:lang w:eastAsia="zh-HK"/>
              </w:rPr>
            </w:pPr>
            <w:r w:rsidRPr="00486A82">
              <w:rPr>
                <w:rFonts w:ascii="新細明體" w:eastAsia="新細明體" w:hAnsi="新細明體" w:cs="Arial" w:hint="eastAsia"/>
                <w:b/>
                <w:bCs/>
                <w:color w:val="000000"/>
                <w:kern w:val="0"/>
                <w:szCs w:val="24"/>
              </w:rPr>
              <w:t>「病人自強計劃」：自我管理的實踐和未來展望</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lang w:eastAsia="zh-HK"/>
              </w:rPr>
            </w:pPr>
          </w:p>
          <w:p w:rsidR="00486A82" w:rsidRDefault="00486A82" w:rsidP="00486A82">
            <w:pPr>
              <w:widowControl/>
              <w:spacing w:before="100" w:beforeAutospacing="1" w:after="180"/>
              <w:ind w:firstLine="480"/>
              <w:rPr>
                <w:rFonts w:ascii="新細明體" w:eastAsia="新細明體" w:hAnsi="新細明體" w:cs="Arial" w:hint="eastAsia"/>
                <w:color w:val="000000"/>
                <w:kern w:val="0"/>
                <w:szCs w:val="24"/>
                <w:lang w:eastAsia="zh-HK"/>
              </w:rPr>
            </w:pPr>
            <w:r w:rsidRPr="00486A82">
              <w:rPr>
                <w:rFonts w:ascii="新細明體" w:eastAsia="新細明體" w:hAnsi="新細明體" w:cs="Arial" w:hint="eastAsia"/>
                <w:color w:val="000000"/>
                <w:kern w:val="0"/>
                <w:szCs w:val="24"/>
              </w:rPr>
              <w:t>病人自強計劃(Patient Empowerment Program, PEP)是一項與由</w:t>
            </w:r>
            <w:proofErr w:type="gramStart"/>
            <w:r w:rsidRPr="00486A82">
              <w:rPr>
                <w:rFonts w:ascii="新細明體" w:eastAsia="新細明體" w:hAnsi="新細明體" w:cs="Arial" w:hint="eastAsia"/>
                <w:color w:val="000000"/>
                <w:kern w:val="0"/>
                <w:szCs w:val="24"/>
              </w:rPr>
              <w:t>醫</w:t>
            </w:r>
            <w:proofErr w:type="gramEnd"/>
            <w:r w:rsidRPr="00486A82">
              <w:rPr>
                <w:rFonts w:ascii="新細明體" w:eastAsia="新細明體" w:hAnsi="新細明體" w:cs="Arial" w:hint="eastAsia"/>
                <w:color w:val="000000"/>
                <w:kern w:val="0"/>
                <w:szCs w:val="24"/>
              </w:rPr>
              <w:t>管局和非政府機構(NGO)合辦的計劃，並在</w:t>
            </w:r>
            <w:proofErr w:type="gramStart"/>
            <w:r w:rsidRPr="00486A82">
              <w:rPr>
                <w:rFonts w:ascii="新細明體" w:eastAsia="新細明體" w:hAnsi="新細明體" w:cs="Arial" w:hint="eastAsia"/>
                <w:color w:val="000000"/>
                <w:kern w:val="0"/>
                <w:szCs w:val="24"/>
              </w:rPr>
              <w:t>醫</w:t>
            </w:r>
            <w:proofErr w:type="gramEnd"/>
            <w:r w:rsidRPr="00486A82">
              <w:rPr>
                <w:rFonts w:ascii="新細明體" w:eastAsia="新細明體" w:hAnsi="新細明體" w:cs="Arial" w:hint="eastAsia"/>
                <w:color w:val="000000"/>
                <w:kern w:val="0"/>
                <w:szCs w:val="24"/>
              </w:rPr>
              <w:t>管局各聯網內推行。計劃目的是加強慢性疾病病人對疾病的認識及提高自理能力。計劃於2010年開始實行，每年為各</w:t>
            </w:r>
            <w:proofErr w:type="gramStart"/>
            <w:r w:rsidRPr="00486A82">
              <w:rPr>
                <w:rFonts w:ascii="新細明體" w:eastAsia="新細明體" w:hAnsi="新細明體" w:cs="Arial" w:hint="eastAsia"/>
                <w:color w:val="000000"/>
                <w:kern w:val="0"/>
                <w:szCs w:val="24"/>
              </w:rPr>
              <w:t>聯網約</w:t>
            </w:r>
            <w:proofErr w:type="gramEnd"/>
            <w:r w:rsidRPr="00486A82">
              <w:rPr>
                <w:rFonts w:ascii="新細明體" w:eastAsia="新細明體" w:hAnsi="新細明體" w:cs="Arial" w:hint="eastAsia"/>
                <w:color w:val="000000"/>
                <w:kern w:val="0"/>
                <w:szCs w:val="24"/>
              </w:rPr>
              <w:t>2,000名糖尿病和高血壓的患者提供服務。計劃已被驗證能有效改善參加者的臨床指標(包括血糖和血壓水平等)。</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lang w:eastAsia="zh-HK"/>
              </w:rPr>
            </w:pP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香港復康會「病人自強計劃」質素提昇研究</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本中心在復康委員的帶領下，於2013年3月至2013年10月期間進行了「香港</w:t>
            </w:r>
            <w:proofErr w:type="gramStart"/>
            <w:r w:rsidRPr="00486A82">
              <w:rPr>
                <w:rFonts w:ascii="新細明體" w:eastAsia="新細明體" w:hAnsi="新細明體" w:cs="Arial" w:hint="eastAsia"/>
                <w:color w:val="000000"/>
                <w:kern w:val="0"/>
                <w:szCs w:val="24"/>
              </w:rPr>
              <w:t>復康會</w:t>
            </w:r>
            <w:proofErr w:type="gramEnd"/>
            <w:r w:rsidRPr="00486A82">
              <w:rPr>
                <w:rFonts w:ascii="新細明體" w:eastAsia="新細明體" w:hAnsi="新細明體" w:cs="Arial" w:hint="eastAsia"/>
                <w:color w:val="000000"/>
                <w:kern w:val="0"/>
                <w:szCs w:val="24"/>
              </w:rPr>
              <w:t>『病人自強計劃』服務提升研究計劃」，共訪問了365名參於本會PEP服務的糖尿病患者，比較他們參與計劃前及其後3個月內自我管理行為、自我效能及健康知能的改變。</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研究結果顯示，本會PEP服務能顯著地</w:t>
            </w:r>
            <w:proofErr w:type="gramStart"/>
            <w:r w:rsidRPr="00486A82">
              <w:rPr>
                <w:rFonts w:ascii="新細明體" w:eastAsia="新細明體" w:hAnsi="新細明體" w:cs="Arial" w:hint="eastAsia"/>
                <w:color w:val="000000"/>
                <w:kern w:val="0"/>
                <w:szCs w:val="24"/>
              </w:rPr>
              <w:t>協助病尿病患</w:t>
            </w:r>
            <w:proofErr w:type="gramEnd"/>
            <w:r w:rsidRPr="00486A82">
              <w:rPr>
                <w:rFonts w:ascii="新細明體" w:eastAsia="新細明體" w:hAnsi="新細明體" w:cs="Arial" w:hint="eastAsia"/>
                <w:color w:val="000000"/>
                <w:kern w:val="0"/>
                <w:szCs w:val="24"/>
              </w:rPr>
              <w:t>者改善他們的自我管理行為和效能、糖尿病併發症的風險知識和自我管理意識以及健康知能 (詳見下圖)。病患者在PEP的參與程度越高，他們在飲食、驗血糖和足部護理方面的自我管理以及糖尿病自我管理效能的改善就越高。</w:t>
            </w:r>
          </w:p>
          <w:p w:rsidR="00486A82" w:rsidRDefault="00486A82" w:rsidP="00486A82">
            <w:pPr>
              <w:widowControl/>
              <w:spacing w:before="100" w:beforeAutospacing="1" w:after="180"/>
              <w:ind w:firstLine="480"/>
              <w:rPr>
                <w:rFonts w:ascii="新細明體" w:eastAsia="新細明體" w:hAnsi="新細明體" w:cs="Arial" w:hint="eastAsia"/>
                <w:color w:val="000000"/>
                <w:kern w:val="0"/>
                <w:szCs w:val="24"/>
                <w:lang w:eastAsia="zh-HK"/>
              </w:rPr>
            </w:pPr>
            <w:r w:rsidRPr="00486A82">
              <w:rPr>
                <w:rFonts w:ascii="新細明體" w:eastAsia="新細明體" w:hAnsi="新細明體" w:cs="Arial" w:hint="eastAsia"/>
                <w:color w:val="000000"/>
                <w:kern w:val="0"/>
                <w:szCs w:val="24"/>
              </w:rPr>
              <w:t>由此證明，病人自強計劃不僅能協助參加者改善臨床參數如血糖、血壓等，亦能協助他們改善其生活習慣及自我管理模式。這對協助病患者控制</w:t>
            </w:r>
            <w:proofErr w:type="gramStart"/>
            <w:r w:rsidRPr="00486A82">
              <w:rPr>
                <w:rFonts w:ascii="新細明體" w:eastAsia="新細明體" w:hAnsi="新細明體" w:cs="Arial" w:hint="eastAsia"/>
                <w:color w:val="000000"/>
                <w:kern w:val="0"/>
                <w:szCs w:val="24"/>
              </w:rPr>
              <w:t>其糖尿</w:t>
            </w:r>
            <w:proofErr w:type="gramEnd"/>
            <w:r w:rsidRPr="00486A82">
              <w:rPr>
                <w:rFonts w:ascii="新細明體" w:eastAsia="新細明體" w:hAnsi="新細明體" w:cs="Arial" w:hint="eastAsia"/>
                <w:color w:val="000000"/>
                <w:kern w:val="0"/>
                <w:szCs w:val="24"/>
              </w:rPr>
              <w:t>狀況以及擺脫其病患的困擾起著關鍵的作用。</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lang w:eastAsia="zh-HK"/>
              </w:rPr>
            </w:pP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「病人自強計劃」的未來發展</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xml:space="preserve">　　「病人自強計劃」作為「慢性病自我管理課程」(Chronic Disease Self-Management Program, CDSMP)的演進，在香港基層醫療</w:t>
            </w:r>
            <w:proofErr w:type="gramStart"/>
            <w:r w:rsidRPr="00486A82">
              <w:rPr>
                <w:rFonts w:ascii="新細明體" w:eastAsia="新細明體" w:hAnsi="新細明體" w:cs="Arial" w:hint="eastAsia"/>
                <w:color w:val="000000"/>
                <w:kern w:val="0"/>
                <w:szCs w:val="24"/>
              </w:rPr>
              <w:t>獲得無容置疑</w:t>
            </w:r>
            <w:proofErr w:type="gramEnd"/>
            <w:r w:rsidRPr="00486A82">
              <w:rPr>
                <w:rFonts w:ascii="新細明體" w:eastAsia="新細明體" w:hAnsi="新細明體" w:cs="Arial" w:hint="eastAsia"/>
                <w:color w:val="000000"/>
                <w:kern w:val="0"/>
                <w:szCs w:val="24"/>
              </w:rPr>
              <w:t>的成功。此計劃亦會繼續在香港基層醫療推行並擴展至第二層醫療的糖尿病及高血壓患者中，預計更多病患者將會受惠於此計劃。</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隨著資訊科技的迅速發展，外國已有研究將CDSMP放到網上學習平台上，並肯定了其成效。本會亦於2012年初在「慢性疾病自學平台」的網上平台推出了的全亞洲首</w:t>
            </w:r>
            <w:proofErr w:type="gramStart"/>
            <w:r w:rsidRPr="00486A82">
              <w:rPr>
                <w:rFonts w:ascii="新細明體" w:eastAsia="新細明體" w:hAnsi="新細明體" w:cs="Arial" w:hint="eastAsia"/>
                <w:color w:val="000000"/>
                <w:kern w:val="0"/>
                <w:szCs w:val="24"/>
              </w:rPr>
              <w:t>個</w:t>
            </w:r>
            <w:proofErr w:type="gramEnd"/>
            <w:r w:rsidRPr="00486A82">
              <w:rPr>
                <w:rFonts w:ascii="新細明體" w:eastAsia="新細明體" w:hAnsi="新細明體" w:cs="Arial" w:hint="eastAsia"/>
                <w:color w:val="000000"/>
                <w:kern w:val="0"/>
                <w:szCs w:val="24"/>
              </w:rPr>
              <w:t>免費的「糖尿病自我管理課程」，並初步驗證了其成效。無可否認，網上自我管理課程亦有其限制，例如缺乏互動、</w:t>
            </w:r>
            <w:proofErr w:type="gramStart"/>
            <w:r w:rsidRPr="00486A82">
              <w:rPr>
                <w:rFonts w:ascii="新細明體" w:eastAsia="新細明體" w:hAnsi="新細明體" w:cs="Arial" w:hint="eastAsia"/>
                <w:color w:val="000000"/>
                <w:kern w:val="0"/>
                <w:szCs w:val="24"/>
              </w:rPr>
              <w:t>監管及難確保</w:t>
            </w:r>
            <w:proofErr w:type="gramEnd"/>
            <w:r w:rsidRPr="00486A82">
              <w:rPr>
                <w:rFonts w:ascii="新細明體" w:eastAsia="新細明體" w:hAnsi="新細明體" w:cs="Arial" w:hint="eastAsia"/>
                <w:color w:val="000000"/>
                <w:kern w:val="0"/>
                <w:szCs w:val="24"/>
              </w:rPr>
              <w:t>參與率等。然而，針對新世代長期病患者特性的教育</w:t>
            </w:r>
            <w:proofErr w:type="gramStart"/>
            <w:r w:rsidRPr="00486A82">
              <w:rPr>
                <w:rFonts w:ascii="新細明體" w:eastAsia="新細明體" w:hAnsi="新細明體" w:cs="Arial" w:hint="eastAsia"/>
                <w:color w:val="000000"/>
                <w:kern w:val="0"/>
                <w:szCs w:val="24"/>
              </w:rPr>
              <w:t>及增權服務</w:t>
            </w:r>
            <w:proofErr w:type="gramEnd"/>
            <w:r w:rsidRPr="00486A82">
              <w:rPr>
                <w:rFonts w:ascii="新細明體" w:eastAsia="新細明體" w:hAnsi="新細明體" w:cs="Arial" w:hint="eastAsia"/>
                <w:color w:val="000000"/>
                <w:kern w:val="0"/>
                <w:szCs w:val="24"/>
              </w:rPr>
              <w:t>，資訊科技的應用是必不可缺的。故此，透過資訊科技來實踐「病人自強計劃」的理念以及運作方式，將會是未來PEP的重點研究課題之</w:t>
            </w:r>
            <w:proofErr w:type="gramStart"/>
            <w:r w:rsidRPr="00486A82">
              <w:rPr>
                <w:rFonts w:ascii="新細明體" w:eastAsia="新細明體" w:hAnsi="新細明體" w:cs="Arial" w:hint="eastAsia"/>
                <w:color w:val="000000"/>
                <w:kern w:val="0"/>
                <w:szCs w:val="24"/>
              </w:rPr>
              <w:t>一</w:t>
            </w:r>
            <w:proofErr w:type="gramEnd"/>
            <w:r w:rsidRPr="00486A82">
              <w:rPr>
                <w:rFonts w:ascii="新細明體" w:eastAsia="新細明體" w:hAnsi="新細明體" w:cs="Arial" w:hint="eastAsia"/>
                <w:color w:val="000000"/>
                <w:kern w:val="0"/>
                <w:szCs w:val="24"/>
              </w:rPr>
              <w:t>。</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 w:val="18"/>
                <w:szCs w:val="18"/>
              </w:rPr>
              <w:t> </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 w:val="28"/>
                <w:szCs w:val="28"/>
              </w:rPr>
              <w:lastRenderedPageBreak/>
              <w:t>中心倡議動態</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1. 與醫院管理局會晤：關注腦</w:t>
            </w:r>
            <w:proofErr w:type="gramStart"/>
            <w:r w:rsidRPr="00486A82">
              <w:rPr>
                <w:rFonts w:ascii="新細明體" w:eastAsia="新細明體" w:hAnsi="新細明體" w:cs="Arial" w:hint="eastAsia"/>
                <w:b/>
                <w:bCs/>
                <w:color w:val="000000"/>
                <w:kern w:val="0"/>
                <w:szCs w:val="24"/>
              </w:rPr>
              <w:t>癇</w:t>
            </w:r>
            <w:proofErr w:type="gramEnd"/>
            <w:r w:rsidRPr="00486A82">
              <w:rPr>
                <w:rFonts w:ascii="新細明體" w:eastAsia="新細明體" w:hAnsi="新細明體" w:cs="Arial" w:hint="eastAsia"/>
                <w:b/>
                <w:bCs/>
                <w:color w:val="000000"/>
                <w:kern w:val="0"/>
                <w:szCs w:val="24"/>
              </w:rPr>
              <w:t>症患者的醫療服務需要</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proofErr w:type="gramStart"/>
            <w:r w:rsidRPr="00486A82">
              <w:rPr>
                <w:rFonts w:ascii="新細明體" w:eastAsia="新細明體" w:hAnsi="新細明體" w:cs="Arial" w:hint="eastAsia"/>
                <w:color w:val="000000"/>
                <w:kern w:val="0"/>
                <w:szCs w:val="24"/>
              </w:rPr>
              <w:t>研倡</w:t>
            </w:r>
            <w:proofErr w:type="gramEnd"/>
            <w:r w:rsidRPr="00486A82">
              <w:rPr>
                <w:rFonts w:ascii="新細明體" w:eastAsia="新細明體" w:hAnsi="新細明體" w:cs="Arial" w:hint="eastAsia"/>
                <w:color w:val="000000"/>
                <w:kern w:val="0"/>
                <w:szCs w:val="24"/>
              </w:rPr>
              <w:t>中心聯同香港腦癇學會、香港腦科學會及香港協</w:t>
            </w:r>
            <w:proofErr w:type="gramStart"/>
            <w:r w:rsidRPr="00486A82">
              <w:rPr>
                <w:rFonts w:ascii="新細明體" w:eastAsia="新細明體" w:hAnsi="新細明體" w:cs="Arial" w:hint="eastAsia"/>
                <w:color w:val="000000"/>
                <w:kern w:val="0"/>
                <w:szCs w:val="24"/>
              </w:rPr>
              <w:t>癇</w:t>
            </w:r>
            <w:proofErr w:type="gramEnd"/>
            <w:r w:rsidRPr="00486A82">
              <w:rPr>
                <w:rFonts w:ascii="新細明體" w:eastAsia="新細明體" w:hAnsi="新細明體" w:cs="Arial" w:hint="eastAsia"/>
                <w:color w:val="000000"/>
                <w:kern w:val="0"/>
                <w:szCs w:val="24"/>
              </w:rPr>
              <w:t>會的代表於6月17日會晤醫院管理局的代表總行政經理(質素及標準)邱家駿醫生及高級行政經理(質素及績效)何婉霞醫生。</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lang w:eastAsia="zh-HK"/>
              </w:rPr>
            </w:pPr>
            <w:r w:rsidRPr="00486A82">
              <w:rPr>
                <w:rFonts w:ascii="新細明體" w:eastAsia="新細明體" w:hAnsi="新細明體" w:cs="Arial" w:hint="eastAsia"/>
                <w:color w:val="000000"/>
                <w:kern w:val="0"/>
                <w:szCs w:val="24"/>
              </w:rPr>
              <w:t>會議當天，香港復康會代表副總裁潘經光先生和研究及倡議中心經理熊德鳳女士、香港腦癇學會及香港腦科學會代表腦神經專科醫生陳樂耀醫生以及香港協</w:t>
            </w:r>
            <w:proofErr w:type="gramStart"/>
            <w:r w:rsidRPr="00486A82">
              <w:rPr>
                <w:rFonts w:ascii="新細明體" w:eastAsia="新細明體" w:hAnsi="新細明體" w:cs="Arial" w:hint="eastAsia"/>
                <w:color w:val="000000"/>
                <w:kern w:val="0"/>
                <w:szCs w:val="24"/>
              </w:rPr>
              <w:t>癇</w:t>
            </w:r>
            <w:proofErr w:type="gramEnd"/>
            <w:r w:rsidRPr="00486A82">
              <w:rPr>
                <w:rFonts w:ascii="新細明體" w:eastAsia="新細明體" w:hAnsi="新細明體" w:cs="Arial" w:hint="eastAsia"/>
                <w:color w:val="000000"/>
                <w:kern w:val="0"/>
                <w:szCs w:val="24"/>
              </w:rPr>
              <w:t>會的十多名病患者及家屬代表，就着腦癇症患者的醫療服務需要向當局表達訴求及建議，當天會議的重點如下：</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1.  關注腦</w:t>
            </w:r>
            <w:proofErr w:type="gramStart"/>
            <w:r w:rsidRPr="00486A82">
              <w:rPr>
                <w:rFonts w:ascii="新細明體" w:eastAsia="新細明體" w:hAnsi="新細明體" w:cs="Arial" w:hint="eastAsia"/>
                <w:b/>
                <w:bCs/>
                <w:color w:val="000000"/>
                <w:kern w:val="0"/>
                <w:szCs w:val="24"/>
              </w:rPr>
              <w:t>癇</w:t>
            </w:r>
            <w:proofErr w:type="gramEnd"/>
            <w:r w:rsidRPr="00486A82">
              <w:rPr>
                <w:rFonts w:ascii="新細明體" w:eastAsia="新細明體" w:hAnsi="新細明體" w:cs="Arial" w:hint="eastAsia"/>
                <w:b/>
                <w:bCs/>
                <w:color w:val="000000"/>
                <w:kern w:val="0"/>
                <w:szCs w:val="24"/>
              </w:rPr>
              <w:t>科醫生人手短缺</w:t>
            </w:r>
          </w:p>
          <w:p w:rsidR="00486A82" w:rsidRPr="00486A82" w:rsidRDefault="00486A82" w:rsidP="00486A82">
            <w:pPr>
              <w:widowControl/>
              <w:spacing w:before="240"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(困難與不足)</w:t>
            </w:r>
          </w:p>
          <w:p w:rsidR="00486A82" w:rsidRPr="00486A82" w:rsidRDefault="00486A82" w:rsidP="00486A82">
            <w:pPr>
              <w:widowControl/>
              <w:spacing w:before="100" w:beforeAutospacing="1" w:after="100" w:afterAutospacing="1"/>
              <w:ind w:left="48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腦癇科醫生(包括成人及兒科)人手青黃不接，使到臨床知識和經驗未能有效累積和傳承；</w:t>
            </w:r>
          </w:p>
          <w:p w:rsidR="00486A82" w:rsidRPr="00486A82" w:rsidRDefault="00486A82" w:rsidP="00486A82">
            <w:pPr>
              <w:widowControl/>
              <w:spacing w:after="180"/>
              <w:ind w:left="48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由於腦癇症病情的複雜性及多變性，如沒有為難治性患者提供固定的診治醫生，對病人的治療便不能連貫，則不能有效協助他們控制病情。</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(建議)</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為難治性腦癇症患者安排固定診症醫生；</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加強醫護人員對腦癇症的培訓。</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2. 設立腦</w:t>
            </w:r>
            <w:proofErr w:type="gramStart"/>
            <w:r w:rsidRPr="00486A82">
              <w:rPr>
                <w:rFonts w:ascii="新細明體" w:eastAsia="新細明體" w:hAnsi="新細明體" w:cs="Arial" w:hint="eastAsia"/>
                <w:b/>
                <w:bCs/>
                <w:color w:val="000000"/>
                <w:kern w:val="0"/>
                <w:szCs w:val="24"/>
              </w:rPr>
              <w:t>癇</w:t>
            </w:r>
            <w:proofErr w:type="gramEnd"/>
            <w:r w:rsidRPr="00486A82">
              <w:rPr>
                <w:rFonts w:ascii="新細明體" w:eastAsia="新細明體" w:hAnsi="新細明體" w:cs="Arial" w:hint="eastAsia"/>
                <w:b/>
                <w:bCs/>
                <w:color w:val="000000"/>
                <w:kern w:val="0"/>
                <w:szCs w:val="24"/>
              </w:rPr>
              <w:t>症專科護士</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(困難與不足)</w:t>
            </w:r>
          </w:p>
          <w:p w:rsidR="00486A82" w:rsidRPr="00486A82" w:rsidRDefault="00486A82" w:rsidP="00486A82">
            <w:pPr>
              <w:pStyle w:val="a4"/>
              <w:widowControl/>
              <w:numPr>
                <w:ilvl w:val="0"/>
                <w:numId w:val="2"/>
              </w:numPr>
              <w:spacing w:before="100" w:beforeAutospacing="1" w:after="100" w:afterAutospacing="1"/>
              <w:ind w:leftChars="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現時沒有腦</w:t>
            </w:r>
            <w:proofErr w:type="gramStart"/>
            <w:r w:rsidRPr="00486A82">
              <w:rPr>
                <w:rFonts w:ascii="新細明體" w:eastAsia="新細明體" w:hAnsi="新細明體" w:cs="Arial" w:hint="eastAsia"/>
                <w:color w:val="000000"/>
                <w:kern w:val="0"/>
                <w:szCs w:val="24"/>
              </w:rPr>
              <w:t>癇</w:t>
            </w:r>
            <w:proofErr w:type="gramEnd"/>
            <w:r w:rsidRPr="00486A82">
              <w:rPr>
                <w:rFonts w:ascii="新細明體" w:eastAsia="新細明體" w:hAnsi="新細明體" w:cs="Arial" w:hint="eastAsia"/>
                <w:color w:val="000000"/>
                <w:kern w:val="0"/>
                <w:szCs w:val="24"/>
              </w:rPr>
              <w:t>症的專科護士；</w:t>
            </w:r>
          </w:p>
          <w:p w:rsidR="00486A82" w:rsidRPr="00486A82" w:rsidRDefault="00486A82" w:rsidP="00486A82">
            <w:pPr>
              <w:pStyle w:val="a4"/>
              <w:widowControl/>
              <w:numPr>
                <w:ilvl w:val="0"/>
                <w:numId w:val="2"/>
              </w:numPr>
              <w:spacing w:after="180"/>
              <w:ind w:leftChars="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為護士提供的腦科培訓課程對職業發展及腦科護士人手幫助有限。</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(建議)</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設立腦癇症專科護士，例如顧問護士(Nursing Consultant) ，以減輕專科醫生的工作負擔；</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專科護士的職能可包括解答患者的病情和藥物查詢和提供心理社交支援等。</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3. 改善藥物及治療方式</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(困難與不足)</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現時處方的傳統抗腦癇藥物副作用較多，療效不高；</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lastRenderedPageBreak/>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新式的抗腦癇藥物治療效果較佳，但患者需要一段較長的時間才獲處方或不被處方服用。</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(建議)</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考慮調整現時的臨床用藥指引；</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優先為有較大需要的病患者(如在職或在學者)提供「第一線」藥物，提升治療效果；</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縮短使用傳統藥物的時間，以減少不必要的副作用，加強療效；</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倣效外國，把較新及成效理想的藥列為第一線治療藥物。</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4. 資助病患者接受檢查</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(困難與不足)</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現時病患者輪候接受正電子掃瞄(PET scan)、磁力共振掃瞄(MRI)及腦電圖掃瞄(EEG)等時間非常漫長；</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患者雖可到私家醫療服務接受檢查，但費用高昂。</w:t>
            </w:r>
          </w:p>
          <w:p w:rsidR="00486A82" w:rsidRPr="00486A82" w:rsidRDefault="00486A82" w:rsidP="00486A82">
            <w:pPr>
              <w:widowControl/>
              <w:spacing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(建議)</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資助輪候者和有經濟困難的患者到私營醫療服 務接受檢查，以及早得到診斷及適切的治療。</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5. 關注腦神經專科中心</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(困難與不足)</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盛傳中心的佔地面積將由整座大樓大幅減少至兩層，並設立在啟德全科醫院內；</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擔心中心未能提供原來計劃中的全部功能，包括治療、研究及培訓等，未能為病患者提供較佳的服務。</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i/>
                <w:iCs/>
                <w:color w:val="000000"/>
                <w:kern w:val="0"/>
                <w:szCs w:val="24"/>
              </w:rPr>
              <w:t>(建議)</w:t>
            </w:r>
          </w:p>
          <w:p w:rsidR="00486A82" w:rsidRPr="00486A82" w:rsidRDefault="00486A82" w:rsidP="00486A82">
            <w:pPr>
              <w:widowControl/>
              <w:spacing w:before="100" w:beforeAutospacing="1" w:after="100" w:afterAutospacing="1"/>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藉着興建腦神經專科中心的機遇，徹底 地審視腦科醫療架構；</w:t>
            </w:r>
          </w:p>
          <w:p w:rsidR="00486A82" w:rsidRPr="00486A82" w:rsidRDefault="00486A82" w:rsidP="00486A82">
            <w:pPr>
              <w:widowControl/>
              <w:spacing w:after="180"/>
              <w:ind w:left="567"/>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制定全港性的短期及長期的腦科發展計劃，為患者提供適切的腦科治療。</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2. 關注照顧者的需要：照顧者津貼申訴大會</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關愛基金將推出「護老者津貼」，惟同有長期護理需要的殘疾人士和長期病患者未能受惠於此政策。事實上，照顧者在照顧患者的同時，亦需要一些津貼或酬勞以實際支付或補貼因照顧工作而引申</w:t>
            </w:r>
            <w:r w:rsidRPr="00486A82">
              <w:rPr>
                <w:rFonts w:ascii="新細明體" w:eastAsia="新細明體" w:hAnsi="新細明體" w:cs="Arial" w:hint="eastAsia"/>
                <w:color w:val="000000"/>
                <w:kern w:val="0"/>
                <w:szCs w:val="24"/>
              </w:rPr>
              <w:lastRenderedPageBreak/>
              <w:t>的開支。</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就着關注照顧者的需要，研倡中心聯同多個病人自助組織、社福界的同工、立法會議員、香港大學及香港理工大學等組成</w:t>
            </w:r>
            <w:r w:rsidRPr="00486A82">
              <w:rPr>
                <w:rFonts w:ascii="新細明體" w:eastAsia="新細明體" w:hAnsi="新細明體" w:cs="Arial" w:hint="eastAsia"/>
                <w:b/>
                <w:bCs/>
                <w:color w:val="000000"/>
                <w:kern w:val="0"/>
                <w:szCs w:val="24"/>
              </w:rPr>
              <w:t>「照顧者聯盟」</w:t>
            </w:r>
            <w:r w:rsidRPr="00486A82">
              <w:rPr>
                <w:rFonts w:ascii="新細明體" w:eastAsia="新細明體" w:hAnsi="新細明體" w:cs="Arial" w:hint="eastAsia"/>
                <w:color w:val="000000"/>
                <w:kern w:val="0"/>
                <w:szCs w:val="24"/>
              </w:rPr>
              <w:t>，跟進照顧者議題的倡議工作，而</w:t>
            </w:r>
            <w:r w:rsidRPr="00486A82">
              <w:rPr>
                <w:rFonts w:ascii="新細明體" w:eastAsia="新細明體" w:hAnsi="新細明體" w:cs="Arial" w:hint="eastAsia"/>
                <w:b/>
                <w:bCs/>
                <w:color w:val="000000"/>
                <w:kern w:val="0"/>
                <w:szCs w:val="24"/>
              </w:rPr>
              <w:t>「照顧者津貼」</w:t>
            </w:r>
            <w:r w:rsidRPr="00486A82">
              <w:rPr>
                <w:rFonts w:ascii="新細明體" w:eastAsia="新細明體" w:hAnsi="新細明體" w:cs="Arial" w:hint="eastAsia"/>
                <w:color w:val="000000"/>
                <w:kern w:val="0"/>
                <w:szCs w:val="24"/>
              </w:rPr>
              <w:t>為跟進的重點。</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「照顧者聯盟」在6月21日於香港理工大學舉行「照顧者津貼申訴會」論壇，並且邀得</w:t>
            </w:r>
            <w:r w:rsidRPr="00486A82">
              <w:rPr>
                <w:rFonts w:ascii="新細明體" w:eastAsia="新細明體" w:hAnsi="新細明體" w:cs="Arial" w:hint="eastAsia"/>
                <w:b/>
                <w:bCs/>
                <w:color w:val="000000"/>
                <w:kern w:val="0"/>
                <w:szCs w:val="24"/>
              </w:rPr>
              <w:t>關愛基金主席羅致光博士、香港社會服務聯會行政總裁蔡海偉先生、康復諮詢委員會主席許宗盛先生、</w:t>
            </w:r>
            <w:proofErr w:type="gramStart"/>
            <w:r w:rsidRPr="00486A82">
              <w:rPr>
                <w:rFonts w:ascii="新細明體" w:eastAsia="新細明體" w:hAnsi="新細明體" w:cs="Arial" w:hint="eastAsia"/>
                <w:b/>
                <w:bCs/>
                <w:color w:val="000000"/>
                <w:kern w:val="0"/>
                <w:szCs w:val="24"/>
              </w:rPr>
              <w:t>社會福利署總社會工作</w:t>
            </w:r>
            <w:proofErr w:type="gramEnd"/>
            <w:r w:rsidRPr="00486A82">
              <w:rPr>
                <w:rFonts w:ascii="新細明體" w:eastAsia="新細明體" w:hAnsi="新細明體" w:cs="Arial" w:hint="eastAsia"/>
                <w:b/>
                <w:bCs/>
                <w:color w:val="000000"/>
                <w:kern w:val="0"/>
                <w:szCs w:val="24"/>
              </w:rPr>
              <w:t>主任林冰進先生、香港大學秀</w:t>
            </w:r>
            <w:proofErr w:type="gramStart"/>
            <w:r w:rsidRPr="00486A82">
              <w:rPr>
                <w:rFonts w:ascii="新細明體" w:eastAsia="新細明體" w:hAnsi="新細明體" w:cs="Arial" w:hint="eastAsia"/>
                <w:b/>
                <w:bCs/>
                <w:color w:val="000000"/>
                <w:kern w:val="0"/>
                <w:szCs w:val="24"/>
              </w:rPr>
              <w:t>圃</w:t>
            </w:r>
            <w:proofErr w:type="gramEnd"/>
            <w:r w:rsidRPr="00486A82">
              <w:rPr>
                <w:rFonts w:ascii="新細明體" w:eastAsia="新細明體" w:hAnsi="新細明體" w:cs="Arial" w:hint="eastAsia"/>
                <w:b/>
                <w:bCs/>
                <w:color w:val="000000"/>
                <w:kern w:val="0"/>
                <w:szCs w:val="24"/>
              </w:rPr>
              <w:t>老年研究中心總監林一星博士、香港大學社會工作及社會行政學系系主任陳麗雲教授、立法會議員張國柱先生及立法會議員張超雄博士</w:t>
            </w:r>
            <w:r w:rsidRPr="00486A82">
              <w:rPr>
                <w:rFonts w:ascii="新細明體" w:eastAsia="新細明體" w:hAnsi="新細明體" w:cs="Arial" w:hint="eastAsia"/>
                <w:color w:val="000000"/>
                <w:kern w:val="0"/>
                <w:szCs w:val="24"/>
              </w:rPr>
              <w:t>等，作出席嘉賓，聆聽照顧者的實際需要，並就各個訴求作出回應及跟進。</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論壇當天，有超過100名殘疾人士、長期病患者及他們的家屬或照顧者出席，向政府方面表達意見及訴求，重點如下：</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1. 設立照顧者津貼</w:t>
            </w:r>
          </w:p>
          <w:p w:rsidR="00486A82" w:rsidRPr="00486A82" w:rsidRDefault="00486A82" w:rsidP="00486A82">
            <w:pPr>
              <w:widowControl/>
              <w:spacing w:before="100" w:beforeAutospacing="1" w:after="100" w:afterAutospacing="1"/>
              <w:ind w:left="36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正視照顧者的服務及經濟需要；</w:t>
            </w:r>
          </w:p>
          <w:p w:rsidR="00486A82" w:rsidRPr="00486A82" w:rsidRDefault="00486A82" w:rsidP="00486A82">
            <w:pPr>
              <w:widowControl/>
              <w:spacing w:before="100" w:beforeAutospacing="1" w:after="100" w:afterAutospacing="1"/>
              <w:ind w:left="36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確認照顧者在社區中充當支援醫療、復康和社交參與、減輕公營服務負擔的角色；</w:t>
            </w:r>
          </w:p>
          <w:p w:rsidR="00486A82" w:rsidRPr="00486A82" w:rsidRDefault="00486A82" w:rsidP="00486A82">
            <w:pPr>
              <w:widowControl/>
              <w:spacing w:before="100" w:beforeAutospacing="1" w:after="100" w:afterAutospacing="1"/>
              <w:ind w:left="36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津貼不能與其他服務或資助對沖；</w:t>
            </w:r>
          </w:p>
          <w:p w:rsidR="00486A82" w:rsidRPr="00486A82" w:rsidRDefault="00486A82" w:rsidP="00486A82">
            <w:pPr>
              <w:widowControl/>
              <w:spacing w:after="180"/>
              <w:ind w:left="360"/>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一視同仁，無需區分「護老者」與「護殘疾/病患者」。</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2. 推出個案管理服務</w:t>
            </w:r>
          </w:p>
          <w:p w:rsidR="00486A82" w:rsidRPr="00486A82" w:rsidRDefault="00486A82" w:rsidP="00486A82">
            <w:pPr>
              <w:widowControl/>
              <w:spacing w:after="180"/>
              <w:ind w:left="426"/>
              <w:rPr>
                <w:rFonts w:ascii="Arial" w:eastAsia="新細明體" w:hAnsi="Arial" w:cs="Arial"/>
                <w:color w:val="000000"/>
                <w:kern w:val="0"/>
                <w:sz w:val="18"/>
                <w:szCs w:val="18"/>
              </w:rPr>
            </w:pPr>
            <w:r w:rsidRPr="00486A82">
              <w:rPr>
                <w:rFonts w:ascii="Wingdings" w:eastAsia="新細明體" w:hAnsi="Wingdings" w:cs="Arial"/>
                <w:color w:val="000000"/>
                <w:kern w:val="0"/>
                <w:szCs w:val="24"/>
              </w:rPr>
              <w:t></w:t>
            </w:r>
            <w:r w:rsidRPr="00486A82">
              <w:rPr>
                <w:rFonts w:ascii="Times New Roman" w:eastAsia="新細明體" w:hAnsi="Times New Roman" w:cs="Times New Roman"/>
                <w:color w:val="000000"/>
                <w:kern w:val="0"/>
                <w:szCs w:val="24"/>
              </w:rPr>
              <w:t>  </w:t>
            </w:r>
            <w:r w:rsidRPr="00486A82">
              <w:rPr>
                <w:rFonts w:ascii="新細明體" w:eastAsia="新細明體" w:hAnsi="新細明體" w:cs="Arial" w:hint="eastAsia"/>
                <w:color w:val="000000"/>
                <w:kern w:val="0"/>
                <w:szCs w:val="24"/>
              </w:rPr>
              <w:t>參考「護老者津貼」中的個案管理的元素，為殘疾人士及長期病患者推出個案管理服務。</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3. 加強殘疾人士及長期病患者的社區支援服務。</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4. 重新檢討及訂定照顧者支援及長期護理政策。</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3. 關注低收入在職家庭津貼</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政府即將推出「低收入在職家庭津貼」，為在職貧窮家庭舒緩經濟困難，但津貼的門檻要求過高，以致有需要的殘疾人士及長期病患者未能得到適切的援助。為此，中心代表於5月12日出席扶貧小組委員會舉行的「低收在職家庭津貼公聽會」，</w:t>
            </w:r>
            <w:r w:rsidRPr="00486A82">
              <w:rPr>
                <w:rFonts w:ascii="新細明體" w:eastAsia="新細明體" w:hAnsi="新細明體" w:cs="Arial" w:hint="eastAsia"/>
                <w:b/>
                <w:bCs/>
                <w:color w:val="000000"/>
                <w:kern w:val="0"/>
                <w:szCs w:val="24"/>
                <w:u w:val="single"/>
              </w:rPr>
              <w:t>建議放寬計劃的申請門檻</w:t>
            </w:r>
            <w:r w:rsidRPr="00486A82">
              <w:rPr>
                <w:rFonts w:ascii="新細明體" w:eastAsia="新細明體" w:hAnsi="新細明體" w:cs="Arial" w:hint="eastAsia"/>
                <w:color w:val="000000"/>
                <w:kern w:val="0"/>
                <w:szCs w:val="24"/>
              </w:rPr>
              <w:t>，並同時提交立場書(詳情請參閱: </w:t>
            </w:r>
            <w:hyperlink r:id="rId5" w:history="1">
              <w:r w:rsidRPr="00486A82">
                <w:rPr>
                  <w:rFonts w:ascii="新細明體" w:eastAsia="新細明體" w:hAnsi="新細明體" w:cs="Arial" w:hint="eastAsia"/>
                  <w:color w:val="551A8B"/>
                  <w:kern w:val="0"/>
                  <w:szCs w:val="24"/>
                  <w:u w:val="single"/>
                </w:rPr>
                <w:t>http://goo.gl/qpsf83</w:t>
              </w:r>
            </w:hyperlink>
            <w:r w:rsidRPr="00486A82">
              <w:rPr>
                <w:rFonts w:ascii="新細明體" w:eastAsia="新細明體" w:hAnsi="新細明體" w:cs="Arial" w:hint="eastAsia"/>
                <w:color w:val="000000"/>
                <w:kern w:val="0"/>
                <w:szCs w:val="24"/>
              </w:rPr>
              <w:t xml:space="preserve">)。政府已對外公佈將申領門檻中工作時數的部份由原先的208小時降低至192小時， </w:t>
            </w:r>
            <w:proofErr w:type="gramStart"/>
            <w:r w:rsidRPr="00486A82">
              <w:rPr>
                <w:rFonts w:ascii="新細明體" w:eastAsia="新細明體" w:hAnsi="新細明體" w:cs="Arial" w:hint="eastAsia"/>
                <w:color w:val="000000"/>
                <w:kern w:val="0"/>
                <w:szCs w:val="24"/>
              </w:rPr>
              <w:t>令合資格</w:t>
            </w:r>
            <w:proofErr w:type="gramEnd"/>
            <w:r w:rsidRPr="00486A82">
              <w:rPr>
                <w:rFonts w:ascii="新細明體" w:eastAsia="新細明體" w:hAnsi="新細明體" w:cs="Arial" w:hint="eastAsia"/>
                <w:color w:val="000000"/>
                <w:kern w:val="0"/>
                <w:szCs w:val="24"/>
              </w:rPr>
              <w:t>申請的</w:t>
            </w:r>
            <w:proofErr w:type="gramStart"/>
            <w:r w:rsidRPr="00486A82">
              <w:rPr>
                <w:rFonts w:ascii="新細明體" w:eastAsia="新細明體" w:hAnsi="新細明體" w:cs="Arial" w:hint="eastAsia"/>
                <w:color w:val="000000"/>
                <w:kern w:val="0"/>
                <w:szCs w:val="24"/>
              </w:rPr>
              <w:t>的</w:t>
            </w:r>
            <w:proofErr w:type="gramEnd"/>
            <w:r w:rsidRPr="00486A82">
              <w:rPr>
                <w:rFonts w:ascii="新細明體" w:eastAsia="新細明體" w:hAnsi="新細明體" w:cs="Arial" w:hint="eastAsia"/>
                <w:color w:val="000000"/>
                <w:kern w:val="0"/>
                <w:szCs w:val="24"/>
              </w:rPr>
              <w:t>家庭增加六萬戶。</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lastRenderedPageBreak/>
              <w:t>4. 關注家居照顧服務</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中心代表聯同服務使用者於5月31日出席「家居照顧服務回顧與前瞻」論壇，關注長者及殘疾人士家居照顧服務的現況及發展。</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5. 關注精神健康政策及服務</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中心代表於6月16日出席衞生事務委員會就「精神健康政策及服務」舉行的公聽會，中心代表建議</w:t>
            </w:r>
            <w:r w:rsidRPr="00486A82">
              <w:rPr>
                <w:rFonts w:ascii="新細明體" w:eastAsia="新細明體" w:hAnsi="新細明體" w:cs="Arial" w:hint="eastAsia"/>
                <w:b/>
                <w:bCs/>
                <w:color w:val="000000"/>
                <w:kern w:val="0"/>
                <w:szCs w:val="24"/>
                <w:u w:val="single"/>
              </w:rPr>
              <w:t>勞福局為殘疾人士及長期病患者提供個案管理服務</w:t>
            </w:r>
            <w:r w:rsidRPr="00486A82">
              <w:rPr>
                <w:rFonts w:ascii="新細明體" w:eastAsia="新細明體" w:hAnsi="新細明體" w:cs="Arial" w:hint="eastAsia"/>
                <w:color w:val="000000"/>
                <w:kern w:val="0"/>
                <w:szCs w:val="24"/>
              </w:rPr>
              <w:t>，並</w:t>
            </w:r>
            <w:r w:rsidRPr="00486A82">
              <w:rPr>
                <w:rFonts w:ascii="新細明體" w:eastAsia="新細明體" w:hAnsi="新細明體" w:cs="Arial" w:hint="eastAsia"/>
                <w:b/>
                <w:bCs/>
                <w:color w:val="000000"/>
                <w:kern w:val="0"/>
                <w:szCs w:val="24"/>
                <w:u w:val="single"/>
              </w:rPr>
              <w:t>將現時食衛局的基層醫療服務「綜合心理健康計劃」擴展至第二層醫療系統</w:t>
            </w:r>
            <w:r w:rsidRPr="00486A82">
              <w:rPr>
                <w:rFonts w:ascii="新細明體" w:eastAsia="新細明體" w:hAnsi="新細明體" w:cs="Arial" w:hint="eastAsia"/>
                <w:color w:val="000000"/>
                <w:kern w:val="0"/>
                <w:szCs w:val="24"/>
              </w:rPr>
              <w:t>，提升殘疾人士及長期病患者的精神健康。</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jc w:val="center"/>
              <w:rPr>
                <w:rFonts w:ascii="Arial" w:eastAsia="新細明體" w:hAnsi="Arial" w:cs="Arial"/>
                <w:color w:val="000000"/>
                <w:kern w:val="0"/>
                <w:sz w:val="18"/>
                <w:szCs w:val="18"/>
              </w:rPr>
            </w:pPr>
            <w:r w:rsidRPr="00486A82">
              <w:rPr>
                <w:rFonts w:ascii="新細明體" w:eastAsia="新細明體" w:hAnsi="新細明體" w:cs="Arial" w:hint="eastAsia"/>
                <w:b/>
                <w:bCs/>
                <w:color w:val="000000"/>
                <w:kern w:val="0"/>
                <w:szCs w:val="24"/>
              </w:rPr>
              <w:t>6. 關注貧窮問題</w:t>
            </w:r>
          </w:p>
          <w:p w:rsidR="00486A82" w:rsidRPr="00486A82" w:rsidRDefault="00486A82" w:rsidP="00486A82">
            <w:pPr>
              <w:widowControl/>
              <w:spacing w:before="100" w:beforeAutospacing="1" w:after="180"/>
              <w:ind w:firstLine="4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中心代表於6月23日出席扶貧小組委員會有關優化檢討「關愛基金」援助項目的會議，倡議政府</w:t>
            </w:r>
            <w:r w:rsidRPr="00486A82">
              <w:rPr>
                <w:rFonts w:ascii="新細明體" w:eastAsia="新細明體" w:hAnsi="新細明體" w:cs="Arial" w:hint="eastAsia"/>
                <w:b/>
                <w:bCs/>
                <w:color w:val="000000"/>
                <w:kern w:val="0"/>
                <w:szCs w:val="24"/>
                <w:u w:val="single"/>
              </w:rPr>
              <w:t>關注殘疾人士及長期病患者家庭的貧窮問題</w:t>
            </w:r>
            <w:r w:rsidRPr="00486A82">
              <w:rPr>
                <w:rFonts w:ascii="新細明體" w:eastAsia="新細明體" w:hAnsi="新細明體" w:cs="Arial" w:hint="eastAsia"/>
                <w:color w:val="000000"/>
                <w:kern w:val="0"/>
                <w:szCs w:val="24"/>
              </w:rPr>
              <w:t>，並</w:t>
            </w:r>
            <w:r w:rsidRPr="00486A82">
              <w:rPr>
                <w:rFonts w:ascii="新細明體" w:eastAsia="新細明體" w:hAnsi="新細明體" w:cs="Arial" w:hint="eastAsia"/>
                <w:b/>
                <w:bCs/>
                <w:color w:val="000000"/>
                <w:kern w:val="0"/>
                <w:szCs w:val="24"/>
                <w:u w:val="single"/>
              </w:rPr>
              <w:t>設立「照顧者津貼」</w:t>
            </w:r>
            <w:r w:rsidRPr="00486A82">
              <w:rPr>
                <w:rFonts w:ascii="新細明體" w:eastAsia="新細明體" w:hAnsi="新細明體" w:cs="Arial" w:hint="eastAsia"/>
                <w:color w:val="000000"/>
                <w:kern w:val="0"/>
                <w:szCs w:val="24"/>
              </w:rPr>
              <w:t>以</w:t>
            </w:r>
            <w:proofErr w:type="gramStart"/>
            <w:r w:rsidRPr="00486A82">
              <w:rPr>
                <w:rFonts w:ascii="新細明體" w:eastAsia="新細明體" w:hAnsi="新細明體" w:cs="Arial" w:hint="eastAsia"/>
                <w:color w:val="000000"/>
                <w:kern w:val="0"/>
                <w:szCs w:val="24"/>
              </w:rPr>
              <w:t>舒緩他們</w:t>
            </w:r>
            <w:proofErr w:type="gramEnd"/>
            <w:r w:rsidRPr="00486A82">
              <w:rPr>
                <w:rFonts w:ascii="新細明體" w:eastAsia="新細明體" w:hAnsi="新細明體" w:cs="Arial" w:hint="eastAsia"/>
                <w:color w:val="000000"/>
                <w:kern w:val="0"/>
                <w:szCs w:val="24"/>
              </w:rPr>
              <w:t>的經濟及照顧壓力。</w:t>
            </w:r>
          </w:p>
          <w:p w:rsidR="00486A82" w:rsidRPr="00486A82" w:rsidRDefault="00486A82" w:rsidP="00486A82">
            <w:pPr>
              <w:widowControl/>
              <w:spacing w:before="100" w:beforeAutospacing="1" w:after="180"/>
              <w:rPr>
                <w:rFonts w:ascii="Arial" w:eastAsia="新細明體" w:hAnsi="Arial" w:cs="Arial"/>
                <w:color w:val="000000"/>
                <w:kern w:val="0"/>
                <w:sz w:val="18"/>
                <w:szCs w:val="18"/>
              </w:rPr>
            </w:pPr>
            <w:r w:rsidRPr="00486A82">
              <w:rPr>
                <w:rFonts w:ascii="新細明體" w:eastAsia="新細明體" w:hAnsi="新細明體" w:cs="Arial" w:hint="eastAsia"/>
                <w:color w:val="000000"/>
                <w:kern w:val="0"/>
                <w:szCs w:val="24"/>
              </w:rPr>
              <w:t> </w:t>
            </w:r>
          </w:p>
          <w:p w:rsidR="00486A82" w:rsidRPr="00486A82" w:rsidRDefault="00486A82" w:rsidP="00486A82">
            <w:pPr>
              <w:widowControl/>
              <w:spacing w:before="100" w:beforeAutospacing="1" w:after="180"/>
              <w:rPr>
                <w:rFonts w:asciiTheme="majorEastAsia" w:eastAsiaTheme="majorEastAsia" w:hAnsiTheme="majorEastAsia" w:cs="Arial"/>
                <w:color w:val="000000"/>
                <w:kern w:val="0"/>
                <w:sz w:val="18"/>
                <w:szCs w:val="18"/>
              </w:rPr>
            </w:pPr>
            <w:r w:rsidRPr="00486A82">
              <w:rPr>
                <w:rFonts w:asciiTheme="majorEastAsia" w:eastAsiaTheme="majorEastAsia" w:hAnsiTheme="majorEastAsia" w:cs="Arial" w:hint="eastAsia"/>
                <w:b/>
                <w:bCs/>
                <w:color w:val="000000"/>
                <w:kern w:val="0"/>
                <w:sz w:val="28"/>
                <w:szCs w:val="28"/>
              </w:rPr>
              <w:t>交流活動</w:t>
            </w:r>
          </w:p>
          <w:p w:rsidR="00486A82" w:rsidRPr="00486A82" w:rsidRDefault="00486A82" w:rsidP="00486A82">
            <w:pPr>
              <w:widowControl/>
              <w:spacing w:before="100" w:beforeAutospacing="1" w:after="180"/>
              <w:ind w:firstLine="480"/>
              <w:jc w:val="center"/>
              <w:rPr>
                <w:rFonts w:asciiTheme="majorEastAsia" w:eastAsiaTheme="majorEastAsia" w:hAnsiTheme="majorEastAsia" w:cs="Arial"/>
                <w:color w:val="000000"/>
                <w:kern w:val="0"/>
                <w:sz w:val="18"/>
                <w:szCs w:val="18"/>
              </w:rPr>
            </w:pPr>
            <w:r w:rsidRPr="00486A82">
              <w:rPr>
                <w:rFonts w:asciiTheme="majorEastAsia" w:eastAsiaTheme="majorEastAsia" w:hAnsiTheme="majorEastAsia" w:cs="Arial" w:hint="eastAsia"/>
                <w:b/>
                <w:bCs/>
                <w:color w:val="000000"/>
                <w:kern w:val="0"/>
                <w:szCs w:val="24"/>
              </w:rPr>
              <w:t>探訪交流</w:t>
            </w:r>
          </w:p>
          <w:p w:rsidR="00486A82" w:rsidRPr="00486A82" w:rsidRDefault="00486A82" w:rsidP="00486A82">
            <w:pPr>
              <w:widowControl/>
              <w:spacing w:after="180"/>
              <w:ind w:left="425"/>
              <w:rPr>
                <w:rFonts w:asciiTheme="majorEastAsia" w:eastAsiaTheme="majorEastAsia" w:hAnsiTheme="majorEastAsia" w:cs="Arial"/>
                <w:color w:val="000000"/>
                <w:kern w:val="0"/>
                <w:sz w:val="18"/>
                <w:szCs w:val="18"/>
              </w:rPr>
            </w:pPr>
            <w:r w:rsidRPr="00486A82">
              <w:rPr>
                <w:rFonts w:asciiTheme="majorEastAsia" w:eastAsiaTheme="majorEastAsia" w:hAnsiTheme="majorEastAsia" w:cs="Arial"/>
                <w:color w:val="000000"/>
                <w:kern w:val="0"/>
                <w:szCs w:val="24"/>
              </w:rPr>
              <w:t>Ø</w:t>
            </w:r>
            <w:r w:rsidRPr="00486A82">
              <w:rPr>
                <w:rFonts w:asciiTheme="majorEastAsia" w:eastAsiaTheme="majorEastAsia" w:hAnsiTheme="majorEastAsia" w:cs="Times New Roman"/>
                <w:color w:val="000000"/>
                <w:kern w:val="0"/>
                <w:szCs w:val="24"/>
              </w:rPr>
              <w:t>  </w:t>
            </w:r>
            <w:r w:rsidRPr="00486A82">
              <w:rPr>
                <w:rFonts w:asciiTheme="majorEastAsia" w:eastAsiaTheme="majorEastAsia" w:hAnsiTheme="majorEastAsia" w:cs="Arial" w:hint="eastAsia"/>
                <w:color w:val="000000"/>
                <w:kern w:val="0"/>
                <w:szCs w:val="24"/>
              </w:rPr>
              <w:t>「關懷愛滋(AIDS Concern)」的同工於5月9 日與研倡中心的同工進行交流。</w:t>
            </w:r>
          </w:p>
          <w:p w:rsidR="00486A82" w:rsidRPr="00486A82" w:rsidRDefault="00486A82" w:rsidP="00486A82">
            <w:pPr>
              <w:widowControl/>
              <w:spacing w:after="180"/>
              <w:ind w:left="425"/>
              <w:rPr>
                <w:rFonts w:ascii="Arial" w:eastAsia="新細明體" w:hAnsi="Arial" w:cs="Arial"/>
                <w:color w:val="000000"/>
                <w:kern w:val="0"/>
                <w:sz w:val="18"/>
                <w:szCs w:val="18"/>
              </w:rPr>
            </w:pPr>
            <w:r w:rsidRPr="00486A82">
              <w:rPr>
                <w:rFonts w:asciiTheme="majorEastAsia" w:eastAsiaTheme="majorEastAsia" w:hAnsiTheme="majorEastAsia" w:cs="Arial"/>
                <w:color w:val="000000"/>
                <w:kern w:val="0"/>
                <w:szCs w:val="24"/>
              </w:rPr>
              <w:t>Ø</w:t>
            </w:r>
            <w:r w:rsidRPr="00486A82">
              <w:rPr>
                <w:rFonts w:asciiTheme="majorEastAsia" w:eastAsiaTheme="majorEastAsia" w:hAnsiTheme="majorEastAsia" w:cs="Times New Roman"/>
                <w:color w:val="000000"/>
                <w:kern w:val="0"/>
                <w:szCs w:val="24"/>
              </w:rPr>
              <w:t>  </w:t>
            </w:r>
            <w:r w:rsidRPr="00486A82">
              <w:rPr>
                <w:rFonts w:asciiTheme="majorEastAsia" w:eastAsiaTheme="majorEastAsia" w:hAnsiTheme="majorEastAsia" w:cs="Arial" w:hint="eastAsia"/>
                <w:color w:val="000000"/>
                <w:kern w:val="0"/>
                <w:szCs w:val="24"/>
              </w:rPr>
              <w:t>前香港地球之友高環境級事務經理朱漢強先生與中心同工分享倡議工作的寶貴</w:t>
            </w:r>
            <w:r w:rsidRPr="00486A82">
              <w:rPr>
                <w:rFonts w:ascii="新細明體" w:eastAsia="新細明體" w:hAnsi="新細明體" w:cs="Arial" w:hint="eastAsia"/>
                <w:color w:val="000000"/>
                <w:kern w:val="0"/>
                <w:szCs w:val="24"/>
              </w:rPr>
              <w:t>經驗。</w:t>
            </w:r>
          </w:p>
          <w:p w:rsidR="00486A82" w:rsidRPr="00486A82" w:rsidRDefault="00486A82" w:rsidP="00486A82">
            <w:pPr>
              <w:widowControl/>
              <w:spacing w:after="180"/>
              <w:ind w:left="425"/>
              <w:rPr>
                <w:rFonts w:ascii="Arial" w:eastAsia="新細明體" w:hAnsi="Arial" w:cs="Arial"/>
                <w:color w:val="000000"/>
                <w:kern w:val="0"/>
                <w:sz w:val="18"/>
                <w:szCs w:val="18"/>
              </w:rPr>
            </w:pPr>
          </w:p>
          <w:p w:rsidR="00486A82" w:rsidRPr="00486A82" w:rsidRDefault="00486A82" w:rsidP="00486A82">
            <w:pPr>
              <w:widowControl/>
              <w:spacing w:after="180"/>
              <w:jc w:val="both"/>
              <w:rPr>
                <w:rFonts w:ascii="Arial" w:eastAsia="新細明體" w:hAnsi="Arial" w:cs="Arial"/>
                <w:color w:val="000000"/>
                <w:kern w:val="0"/>
                <w:sz w:val="18"/>
                <w:szCs w:val="18"/>
              </w:rPr>
            </w:pPr>
            <w:r w:rsidRPr="00486A82">
              <w:rPr>
                <w:rFonts w:ascii="Arial" w:eastAsia="新細明體" w:hAnsi="Arial" w:cs="Arial"/>
                <w:color w:val="000000"/>
                <w:kern w:val="0"/>
                <w:sz w:val="22"/>
              </w:rPr>
              <w:t> </w:t>
            </w:r>
            <w:r w:rsidRPr="00486A82">
              <w:rPr>
                <w:rFonts w:ascii="Arial" w:eastAsia="新細明體" w:hAnsi="Arial" w:cs="Arial"/>
                <w:color w:val="000000"/>
                <w:kern w:val="0"/>
                <w:sz w:val="27"/>
                <w:szCs w:val="27"/>
              </w:rPr>
              <w:t>研究及倡議中心地址：九龍</w:t>
            </w:r>
            <w:proofErr w:type="gramStart"/>
            <w:r w:rsidRPr="00486A82">
              <w:rPr>
                <w:rFonts w:ascii="Arial" w:eastAsia="新細明體" w:hAnsi="Arial" w:cs="Arial"/>
                <w:color w:val="000000"/>
                <w:kern w:val="0"/>
                <w:sz w:val="27"/>
                <w:szCs w:val="27"/>
              </w:rPr>
              <w:t>藍田復康</w:t>
            </w:r>
            <w:proofErr w:type="gramEnd"/>
            <w:r w:rsidRPr="00486A82">
              <w:rPr>
                <w:rFonts w:ascii="Arial" w:eastAsia="新細明體" w:hAnsi="Arial" w:cs="Arial"/>
                <w:color w:val="000000"/>
                <w:kern w:val="0"/>
                <w:sz w:val="27"/>
                <w:szCs w:val="27"/>
              </w:rPr>
              <w:t>徑</w:t>
            </w:r>
            <w:r w:rsidRPr="00486A82">
              <w:rPr>
                <w:rFonts w:ascii="Arial" w:eastAsia="新細明體" w:hAnsi="Arial" w:cs="Arial"/>
                <w:color w:val="000000"/>
                <w:kern w:val="0"/>
                <w:sz w:val="27"/>
                <w:szCs w:val="27"/>
              </w:rPr>
              <w:t>7</w:t>
            </w:r>
            <w:r w:rsidRPr="00486A82">
              <w:rPr>
                <w:rFonts w:ascii="Arial" w:eastAsia="新細明體" w:hAnsi="Arial" w:cs="Arial"/>
                <w:color w:val="000000"/>
                <w:kern w:val="0"/>
                <w:sz w:val="27"/>
                <w:szCs w:val="27"/>
              </w:rPr>
              <w:t>號藍田綜合中心地下</w:t>
            </w:r>
            <w:r w:rsidRPr="00486A82">
              <w:rPr>
                <w:rFonts w:ascii="Arial" w:eastAsia="新細明體" w:hAnsi="Arial" w:cs="Arial"/>
                <w:color w:val="000000"/>
                <w:kern w:val="0"/>
                <w:sz w:val="27"/>
                <w:szCs w:val="27"/>
              </w:rPr>
              <w:t>14</w:t>
            </w:r>
            <w:r w:rsidRPr="00486A82">
              <w:rPr>
                <w:rFonts w:ascii="Arial" w:eastAsia="新細明體" w:hAnsi="Arial" w:cs="Arial"/>
                <w:color w:val="000000"/>
                <w:kern w:val="0"/>
                <w:sz w:val="27"/>
                <w:szCs w:val="27"/>
              </w:rPr>
              <w:t>號室</w:t>
            </w:r>
          </w:p>
          <w:p w:rsidR="00486A82" w:rsidRPr="00486A82" w:rsidRDefault="00486A82" w:rsidP="00486A82">
            <w:pPr>
              <w:widowControl/>
              <w:spacing w:after="180"/>
              <w:jc w:val="both"/>
              <w:rPr>
                <w:rFonts w:ascii="Arial" w:eastAsia="新細明體" w:hAnsi="Arial" w:cs="Arial"/>
                <w:color w:val="000000"/>
                <w:kern w:val="0"/>
                <w:sz w:val="18"/>
                <w:szCs w:val="18"/>
              </w:rPr>
            </w:pPr>
            <w:r w:rsidRPr="00486A82">
              <w:rPr>
                <w:rFonts w:ascii="Arial" w:eastAsia="新細明體" w:hAnsi="Arial" w:cs="Arial"/>
                <w:color w:val="000000"/>
                <w:kern w:val="0"/>
                <w:szCs w:val="24"/>
              </w:rPr>
              <w:t>電話：</w:t>
            </w:r>
            <w:r w:rsidRPr="00486A82">
              <w:rPr>
                <w:rFonts w:ascii="Arial" w:eastAsia="新細明體" w:hAnsi="Arial" w:cs="Arial"/>
                <w:color w:val="000000"/>
                <w:kern w:val="0"/>
                <w:szCs w:val="24"/>
              </w:rPr>
              <w:t>2205 6336</w:t>
            </w:r>
          </w:p>
          <w:p w:rsidR="00486A82" w:rsidRPr="00486A82" w:rsidRDefault="00486A82" w:rsidP="00486A82">
            <w:pPr>
              <w:widowControl/>
              <w:spacing w:after="180"/>
              <w:jc w:val="both"/>
              <w:rPr>
                <w:rFonts w:ascii="Arial" w:eastAsia="新細明體" w:hAnsi="Arial" w:cs="Arial"/>
                <w:color w:val="000000"/>
                <w:kern w:val="0"/>
                <w:sz w:val="18"/>
                <w:szCs w:val="18"/>
              </w:rPr>
            </w:pPr>
            <w:r w:rsidRPr="00486A82">
              <w:rPr>
                <w:rFonts w:ascii="Arial" w:eastAsia="新細明體" w:hAnsi="Arial" w:cs="Arial"/>
                <w:color w:val="000000"/>
                <w:kern w:val="0"/>
                <w:szCs w:val="24"/>
              </w:rPr>
              <w:t>傳真：</w:t>
            </w:r>
            <w:r w:rsidRPr="00486A82">
              <w:rPr>
                <w:rFonts w:ascii="Arial" w:eastAsia="新細明體" w:hAnsi="Arial" w:cs="Arial"/>
                <w:color w:val="000000"/>
                <w:kern w:val="0"/>
                <w:szCs w:val="24"/>
              </w:rPr>
              <w:t>2205 6166</w:t>
            </w:r>
          </w:p>
          <w:p w:rsidR="00486A82" w:rsidRPr="00486A82" w:rsidRDefault="00486A82" w:rsidP="00486A82">
            <w:pPr>
              <w:widowControl/>
              <w:spacing w:after="180"/>
              <w:jc w:val="both"/>
              <w:rPr>
                <w:rFonts w:ascii="Arial" w:eastAsia="新細明體" w:hAnsi="Arial" w:cs="Arial"/>
                <w:color w:val="000000"/>
                <w:kern w:val="0"/>
                <w:sz w:val="18"/>
                <w:szCs w:val="18"/>
              </w:rPr>
            </w:pPr>
            <w:r w:rsidRPr="00486A82">
              <w:rPr>
                <w:rFonts w:ascii="Arial" w:eastAsia="新細明體" w:hAnsi="Arial" w:cs="Arial"/>
                <w:color w:val="000000"/>
                <w:kern w:val="0"/>
                <w:szCs w:val="24"/>
              </w:rPr>
              <w:t>電郵：</w:t>
            </w:r>
            <w:hyperlink r:id="rId6" w:history="1">
              <w:r w:rsidRPr="00486A82">
                <w:rPr>
                  <w:rFonts w:ascii="Arial" w:eastAsia="新細明體" w:hAnsi="Arial" w:cs="Arial"/>
                  <w:color w:val="551A8B"/>
                  <w:kern w:val="0"/>
                  <w:szCs w:val="24"/>
                  <w:u w:val="single"/>
                </w:rPr>
                <w:t>cra@rehabsociety.org.hk</w:t>
              </w:r>
            </w:hyperlink>
          </w:p>
          <w:p w:rsidR="00486A82" w:rsidRPr="00486A82" w:rsidRDefault="00486A82" w:rsidP="00486A82">
            <w:pPr>
              <w:widowControl/>
              <w:rPr>
                <w:rFonts w:ascii="新細明體" w:eastAsia="新細明體" w:hAnsi="新細明體" w:cs="新細明體"/>
                <w:kern w:val="0"/>
                <w:szCs w:val="24"/>
              </w:rPr>
            </w:pPr>
          </w:p>
        </w:tc>
      </w:tr>
      <w:tr w:rsidR="00486A82" w:rsidRPr="00486A82" w:rsidTr="00486A82">
        <w:trPr>
          <w:tblCellSpacing w:w="0" w:type="dxa"/>
        </w:trPr>
        <w:tc>
          <w:tcPr>
            <w:tcW w:w="0" w:type="auto"/>
            <w:tcMar>
              <w:top w:w="136" w:type="dxa"/>
              <w:left w:w="136" w:type="dxa"/>
              <w:bottom w:w="136" w:type="dxa"/>
              <w:right w:w="136" w:type="dxa"/>
            </w:tcMar>
          </w:tcPr>
          <w:p w:rsidR="00486A82" w:rsidRPr="00486A82" w:rsidRDefault="00486A82" w:rsidP="00486A82">
            <w:pPr>
              <w:widowControl/>
              <w:spacing w:before="100" w:beforeAutospacing="1" w:after="180"/>
              <w:rPr>
                <w:rFonts w:ascii="新細明體" w:eastAsia="新細明體" w:hAnsi="新細明體" w:cs="Arial" w:hint="eastAsia"/>
                <w:b/>
                <w:bCs/>
                <w:color w:val="000000"/>
                <w:kern w:val="0"/>
                <w:sz w:val="28"/>
                <w:szCs w:val="28"/>
              </w:rPr>
            </w:pPr>
          </w:p>
        </w:tc>
      </w:tr>
    </w:tbl>
    <w:p w:rsidR="00D0384E" w:rsidRPr="00486A82" w:rsidRDefault="00D0384E"/>
    <w:sectPr w:rsidR="00D0384E" w:rsidRPr="00486A82" w:rsidSect="00486A82">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7804"/>
    <w:multiLevelType w:val="hybridMultilevel"/>
    <w:tmpl w:val="2018A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60BF52E8"/>
    <w:multiLevelType w:val="hybridMultilevel"/>
    <w:tmpl w:val="C91254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6A82"/>
    <w:rsid w:val="00190094"/>
    <w:rsid w:val="002A257E"/>
    <w:rsid w:val="00364EED"/>
    <w:rsid w:val="00486A82"/>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semiHidden/>
    <w:unhideWhenUsed/>
    <w:rsid w:val="00486A82"/>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86A82"/>
  </w:style>
  <w:style w:type="character" w:styleId="a5">
    <w:name w:val="Hyperlink"/>
    <w:basedOn w:val="a0"/>
    <w:uiPriority w:val="99"/>
    <w:semiHidden/>
    <w:unhideWhenUsed/>
    <w:rsid w:val="00486A82"/>
    <w:rPr>
      <w:color w:val="0000FF"/>
      <w:u w:val="single"/>
    </w:rPr>
  </w:style>
</w:styles>
</file>

<file path=word/webSettings.xml><?xml version="1.0" encoding="utf-8"?>
<w:webSettings xmlns:r="http://schemas.openxmlformats.org/officeDocument/2006/relationships" xmlns:w="http://schemas.openxmlformats.org/wordprocessingml/2006/main">
  <w:divs>
    <w:div w:id="737820759">
      <w:bodyDiv w:val="1"/>
      <w:marLeft w:val="0"/>
      <w:marRight w:val="0"/>
      <w:marTop w:val="0"/>
      <w:marBottom w:val="0"/>
      <w:divBdr>
        <w:top w:val="none" w:sz="0" w:space="0" w:color="auto"/>
        <w:left w:val="none" w:sz="0" w:space="0" w:color="auto"/>
        <w:bottom w:val="none" w:sz="0" w:space="0" w:color="auto"/>
        <w:right w:val="none" w:sz="0" w:space="0" w:color="auto"/>
      </w:divBdr>
      <w:divsChild>
        <w:div w:id="1936743008">
          <w:marLeft w:val="0"/>
          <w:marRight w:val="0"/>
          <w:marTop w:val="0"/>
          <w:marBottom w:val="0"/>
          <w:divBdr>
            <w:top w:val="none" w:sz="0" w:space="0" w:color="auto"/>
            <w:left w:val="none" w:sz="0" w:space="0" w:color="auto"/>
            <w:bottom w:val="none" w:sz="0" w:space="0" w:color="auto"/>
            <w:right w:val="none" w:sz="0" w:space="0" w:color="auto"/>
          </w:divBdr>
          <w:divsChild>
            <w:div w:id="2028167498">
              <w:marLeft w:val="0"/>
              <w:marRight w:val="0"/>
              <w:marTop w:val="0"/>
              <w:marBottom w:val="0"/>
              <w:divBdr>
                <w:top w:val="none" w:sz="0" w:space="0" w:color="auto"/>
                <w:left w:val="none" w:sz="0" w:space="0" w:color="auto"/>
                <w:bottom w:val="none" w:sz="0" w:space="0" w:color="auto"/>
                <w:right w:val="none" w:sz="0" w:space="0" w:color="auto"/>
              </w:divBdr>
              <w:divsChild>
                <w:div w:id="7616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a@rehabsociety.org.hk" TargetMode="External"/><Relationship Id="rId5" Type="http://schemas.openxmlformats.org/officeDocument/2006/relationships/hyperlink" Target="http://goo.gl/qpsf83"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540</Words>
  <Characters>3081</Characters>
  <Application>Microsoft Office Word</Application>
  <DocSecurity>0</DocSecurity>
  <Lines>25</Lines>
  <Paragraphs>7</Paragraphs>
  <ScaleCrop>false</ScaleCrop>
  <Company>Hewlett-Packard</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2016-01-25T03:03:00Z</dcterms:created>
  <dcterms:modified xsi:type="dcterms:W3CDTF">2016-01-25T03:08:00Z</dcterms:modified>
</cp:coreProperties>
</file>