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03" w:rsidRPr="00434A03" w:rsidRDefault="00434A03" w:rsidP="00434A03">
      <w:pPr>
        <w:widowControl/>
        <w:outlineLvl w:val="2"/>
        <w:rPr>
          <w:rFonts w:ascii="新細明體" w:eastAsia="新細明體" w:hAnsi="新細明體" w:cs="新細明體"/>
          <w:b/>
          <w:bCs/>
          <w:kern w:val="0"/>
          <w:sz w:val="30"/>
          <w:szCs w:val="30"/>
        </w:rPr>
      </w:pPr>
      <w:r w:rsidRPr="00434A03">
        <w:rPr>
          <w:rFonts w:ascii="新細明體" w:eastAsia="新細明體" w:hAnsi="新細明體" w:cs="新細明體"/>
          <w:b/>
          <w:bCs/>
          <w:kern w:val="0"/>
          <w:sz w:val="30"/>
          <w:szCs w:val="30"/>
        </w:rPr>
        <w:t>《研倡點滴》第七期 (2014年4月號)</w:t>
      </w:r>
    </w:p>
    <w:tbl>
      <w:tblPr>
        <w:tblW w:w="10909" w:type="dxa"/>
        <w:tblCellSpacing w:w="0" w:type="dxa"/>
        <w:tblCellMar>
          <w:top w:w="15" w:type="dxa"/>
          <w:left w:w="15" w:type="dxa"/>
          <w:bottom w:w="15" w:type="dxa"/>
          <w:right w:w="15" w:type="dxa"/>
        </w:tblCellMar>
        <w:tblLook w:val="04A0"/>
      </w:tblPr>
      <w:tblGrid>
        <w:gridCol w:w="10909"/>
      </w:tblGrid>
      <w:tr w:rsidR="00434A03" w:rsidRPr="00434A03" w:rsidTr="00434A03">
        <w:trPr>
          <w:tblCellSpacing w:w="0" w:type="dxa"/>
        </w:trPr>
        <w:tc>
          <w:tcPr>
            <w:tcW w:w="0" w:type="auto"/>
            <w:tcMar>
              <w:top w:w="136" w:type="dxa"/>
              <w:left w:w="136" w:type="dxa"/>
              <w:bottom w:w="136" w:type="dxa"/>
              <w:right w:w="136" w:type="dxa"/>
            </w:tcMar>
            <w:hideMark/>
          </w:tcPr>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b/>
                <w:bCs/>
                <w:kern w:val="0"/>
                <w:sz w:val="27"/>
              </w:rPr>
              <w:t>研究簡報</w:t>
            </w: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widowControl/>
              <w:jc w:val="center"/>
              <w:rPr>
                <w:rFonts w:ascii="新細明體" w:eastAsia="新細明體" w:hAnsi="新細明體" w:cs="新細明體"/>
                <w:kern w:val="0"/>
                <w:szCs w:val="24"/>
              </w:rPr>
            </w:pPr>
            <w:r w:rsidRPr="00434A03">
              <w:rPr>
                <w:rFonts w:ascii="新細明體" w:eastAsia="新細明體" w:hAnsi="新細明體" w:cs="新細明體"/>
                <w:b/>
                <w:bCs/>
                <w:kern w:val="0"/>
                <w:szCs w:val="24"/>
              </w:rPr>
              <w:t>淺談「低收入在職家庭津貼」 </w:t>
            </w:r>
            <w:r w:rsidRPr="00434A03">
              <w:rPr>
                <w:rFonts w:ascii="新細明體" w:eastAsia="新細明體" w:hAnsi="新細明體" w:cs="新細明體"/>
                <w:b/>
                <w:bCs/>
                <w:kern w:val="0"/>
                <w:szCs w:val="24"/>
              </w:rPr>
              <w:br/>
              <w:t>在殘疾人士和長期病患者家庭的適用性</w:t>
            </w:r>
          </w:p>
          <w:p w:rsidR="00434A03" w:rsidRPr="00434A03" w:rsidRDefault="00434A03" w:rsidP="00434A03">
            <w:pPr>
              <w:widowControl/>
              <w:jc w:val="center"/>
              <w:rPr>
                <w:rFonts w:ascii="新細明體" w:eastAsia="新細明體" w:hAnsi="新細明體" w:cs="新細明體"/>
                <w:kern w:val="0"/>
                <w:szCs w:val="24"/>
              </w:rPr>
            </w:pP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t> 　　　行政長官在2014年的施政報告中推出「低收入在職家庭津貼」（簡稱低收入津貼）， 以</w:t>
            </w:r>
            <w:proofErr w:type="gramStart"/>
            <w:r w:rsidRPr="00434A03">
              <w:rPr>
                <w:rFonts w:ascii="新細明體" w:eastAsia="新細明體" w:hAnsi="新細明體" w:cs="新細明體"/>
                <w:kern w:val="0"/>
                <w:szCs w:val="24"/>
              </w:rPr>
              <w:t>紓</w:t>
            </w:r>
            <w:proofErr w:type="gramEnd"/>
            <w:r w:rsidRPr="00434A03">
              <w:rPr>
                <w:rFonts w:ascii="新細明體" w:eastAsia="新細明體" w:hAnsi="新細明體" w:cs="新細明體"/>
                <w:kern w:val="0"/>
                <w:szCs w:val="24"/>
              </w:rPr>
              <w:t>緩在職貧窮家庭的經濟困難，同時鼓勵他們繼續就業，向上流動，防止跌入</w:t>
            </w:r>
            <w:proofErr w:type="gramStart"/>
            <w:r w:rsidRPr="00434A03">
              <w:rPr>
                <w:rFonts w:ascii="新細明體" w:eastAsia="新細明體" w:hAnsi="新細明體" w:cs="新細明體"/>
                <w:kern w:val="0"/>
                <w:szCs w:val="24"/>
              </w:rPr>
              <w:t>綜援網</w:t>
            </w:r>
            <w:proofErr w:type="gramEnd"/>
            <w:r w:rsidRPr="00434A03">
              <w:rPr>
                <w:rFonts w:ascii="新細明體" w:eastAsia="新細明體" w:hAnsi="新細明體" w:cs="新細明體"/>
                <w:kern w:val="0"/>
                <w:szCs w:val="24"/>
              </w:rPr>
              <w:t>。</w:t>
            </w: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t xml:space="preserve">　　為了解殘疾人士及長期病患者對建議措施的看法及受惠程度，香港</w:t>
            </w:r>
            <w:proofErr w:type="gramStart"/>
            <w:r w:rsidRPr="00434A03">
              <w:rPr>
                <w:rFonts w:ascii="新細明體" w:eastAsia="新細明體" w:hAnsi="新細明體" w:cs="新細明體"/>
                <w:kern w:val="0"/>
                <w:szCs w:val="24"/>
              </w:rPr>
              <w:t>復康會研究</w:t>
            </w:r>
            <w:proofErr w:type="gramEnd"/>
            <w:r w:rsidRPr="00434A03">
              <w:rPr>
                <w:rFonts w:ascii="新細明體" w:eastAsia="新細明體" w:hAnsi="新細明體" w:cs="新細明體"/>
                <w:kern w:val="0"/>
                <w:szCs w:val="24"/>
              </w:rPr>
              <w:t>及倡議中心於2014年1月進行了「殘疾人士及長期病患者對2014年施政報告的意見調查」，訪問了686名殘疾人士和長期病患者及其家庭，其中593個受訪家庭回答了關於他們家庭收入的情況，繼而納入二次分析(Secondary Data Analysis)作探討之用。 (</w:t>
            </w:r>
            <w:proofErr w:type="gramStart"/>
            <w:r w:rsidRPr="00434A03">
              <w:rPr>
                <w:rFonts w:ascii="新細明體" w:eastAsia="新細明體" w:hAnsi="新細明體" w:cs="新細明體"/>
                <w:kern w:val="0"/>
                <w:szCs w:val="24"/>
              </w:rPr>
              <w:t>註</w:t>
            </w:r>
            <w:proofErr w:type="gramEnd"/>
            <w:r w:rsidRPr="00434A03">
              <w:rPr>
                <w:rFonts w:ascii="新細明體" w:eastAsia="新細明體" w:hAnsi="新細明體" w:cs="新細明體"/>
                <w:kern w:val="0"/>
                <w:szCs w:val="24"/>
              </w:rPr>
              <w:t>：有關是次研究的其他結果，請參閱第六期《研倡點滴》)。</w:t>
            </w: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t xml:space="preserve">　　研究發現，60%殘疾人士和長期病患者家庭的家庭收入低於「貧窮線」，屬於貧窮戶。當中，62%受訪的貧窮家庭有至少一名家庭成員正從事全職或兼職工作，即在職貧窮家庭，</w:t>
            </w:r>
            <w:proofErr w:type="gramStart"/>
            <w:r w:rsidRPr="00434A03">
              <w:rPr>
                <w:rFonts w:ascii="新細明體" w:eastAsia="新細明體" w:hAnsi="新細明體" w:cs="新細明體"/>
                <w:kern w:val="0"/>
                <w:szCs w:val="24"/>
              </w:rPr>
              <w:t>佔</w:t>
            </w:r>
            <w:proofErr w:type="gramEnd"/>
            <w:r w:rsidRPr="00434A03">
              <w:rPr>
                <w:rFonts w:ascii="新細明體" w:eastAsia="新細明體" w:hAnsi="新細明體" w:cs="新細明體"/>
                <w:kern w:val="0"/>
                <w:szCs w:val="24"/>
              </w:rPr>
              <w:t>整體的38%。</w:t>
            </w:r>
            <w:r w:rsidRPr="00434A03">
              <w:rPr>
                <w:rFonts w:ascii="新細明體" w:eastAsia="新細明體" w:hAnsi="新細明體" w:cs="新細明體"/>
                <w:b/>
                <w:bCs/>
                <w:kern w:val="0"/>
                <w:szCs w:val="24"/>
              </w:rPr>
              <w:t>若不考慮工時及資產的因素</w:t>
            </w:r>
            <w:r w:rsidRPr="00434A03">
              <w:rPr>
                <w:rFonts w:ascii="新細明體" w:eastAsia="新細明體" w:hAnsi="新細明體" w:cs="新細明體"/>
                <w:kern w:val="0"/>
                <w:szCs w:val="24"/>
              </w:rPr>
              <w:t>，我們估計約34%殘疾人士和長期病患者的家庭能符合「低收入在職家庭津貼」的基本資格 (即家庭收入低於貧窮線，並至少有一名家庭成員從事每月144小時或以上的全職或兼職工作)，而4% 在職家庭因是一人家庭 (1%) 和正</w:t>
            </w:r>
            <w:proofErr w:type="gramStart"/>
            <w:r w:rsidRPr="00434A03">
              <w:rPr>
                <w:rFonts w:ascii="新細明體" w:eastAsia="新細明體" w:hAnsi="新細明體" w:cs="新細明體"/>
                <w:kern w:val="0"/>
                <w:szCs w:val="24"/>
              </w:rPr>
              <w:t>領取綜援</w:t>
            </w:r>
            <w:proofErr w:type="gramEnd"/>
            <w:r w:rsidRPr="00434A03">
              <w:rPr>
                <w:rFonts w:ascii="新細明體" w:eastAsia="新細明體" w:hAnsi="新細明體" w:cs="新細明體"/>
                <w:kern w:val="0"/>
                <w:szCs w:val="24"/>
              </w:rPr>
              <w:t xml:space="preserve"> (3%)而不能受惠於此政策。</w:t>
            </w:r>
          </w:p>
          <w:p w:rsidR="00434A03" w:rsidRPr="00434A03" w:rsidRDefault="00434A03" w:rsidP="00434A03">
            <w:pPr>
              <w:widowControl/>
              <w:spacing w:before="100" w:beforeAutospacing="1" w:after="100" w:afterAutospacing="1"/>
              <w:rPr>
                <w:rFonts w:ascii="新細明體" w:eastAsia="新細明體" w:hAnsi="新細明體" w:cs="新細明體" w:hint="eastAsia"/>
                <w:kern w:val="0"/>
                <w:szCs w:val="24"/>
                <w:lang w:eastAsia="zh-HK"/>
              </w:rPr>
            </w:pPr>
            <w:r w:rsidRPr="00434A03">
              <w:rPr>
                <w:rFonts w:ascii="新細明體" w:eastAsia="新細明體" w:hAnsi="新細明體" w:cs="新細明體"/>
                <w:kern w:val="0"/>
                <w:szCs w:val="24"/>
              </w:rPr>
              <w:t xml:space="preserve">　　殘疾人士和長期病患之家庭是社會的</w:t>
            </w:r>
            <w:proofErr w:type="gramStart"/>
            <w:r w:rsidRPr="00434A03">
              <w:rPr>
                <w:rFonts w:ascii="新細明體" w:eastAsia="新細明體" w:hAnsi="新細明體" w:cs="新細明體"/>
                <w:kern w:val="0"/>
                <w:szCs w:val="24"/>
              </w:rPr>
              <w:t>一</w:t>
            </w:r>
            <w:proofErr w:type="gramEnd"/>
            <w:r w:rsidRPr="00434A03">
              <w:rPr>
                <w:rFonts w:ascii="新細明體" w:eastAsia="新細明體" w:hAnsi="新細明體" w:cs="新細明體"/>
                <w:kern w:val="0"/>
                <w:szCs w:val="24"/>
              </w:rPr>
              <w:t>份子，他們也願意透過勞力來自力更生和貢獻社會。可是，計劃的工時要求和申請資格限制了對他們的適用性：</w:t>
            </w:r>
          </w:p>
          <w:p w:rsidR="00434A03" w:rsidRPr="00434A03" w:rsidRDefault="00434A03" w:rsidP="00434A03">
            <w:pPr>
              <w:pStyle w:val="a4"/>
              <w:widowControl/>
              <w:numPr>
                <w:ilvl w:val="0"/>
                <w:numId w:val="1"/>
              </w:numPr>
              <w:ind w:leftChars="0"/>
              <w:rPr>
                <w:rFonts w:ascii="新細明體" w:eastAsia="新細明體" w:hAnsi="新細明體" w:cs="新細明體" w:hint="eastAsia"/>
                <w:b/>
                <w:bCs/>
                <w:kern w:val="0"/>
                <w:szCs w:val="24"/>
                <w:lang w:eastAsia="zh-HK"/>
              </w:rPr>
            </w:pPr>
            <w:r w:rsidRPr="00434A03">
              <w:rPr>
                <w:rFonts w:ascii="新細明體" w:eastAsia="新細明體" w:hAnsi="新細明體" w:cs="新細明體"/>
                <w:b/>
                <w:bCs/>
                <w:kern w:val="0"/>
                <w:szCs w:val="24"/>
              </w:rPr>
              <w:t>工時要求門檻過高</w:t>
            </w:r>
          </w:p>
          <w:p w:rsidR="00434A03" w:rsidRPr="00434A03" w:rsidRDefault="00434A03" w:rsidP="00434A03">
            <w:pPr>
              <w:pStyle w:val="a4"/>
              <w:widowControl/>
              <w:ind w:leftChars="0" w:left="360"/>
              <w:rPr>
                <w:rFonts w:ascii="新細明體" w:eastAsia="新細明體" w:hAnsi="新細明體" w:cs="新細明體" w:hint="eastAsia"/>
                <w:kern w:val="0"/>
                <w:szCs w:val="24"/>
                <w:lang w:eastAsia="zh-HK"/>
              </w:rPr>
            </w:pPr>
            <w:r w:rsidRPr="00434A03">
              <w:rPr>
                <w:rFonts w:ascii="新細明體" w:eastAsia="新細明體" w:hAnsi="新細明體" w:cs="新細明體"/>
                <w:kern w:val="0"/>
                <w:szCs w:val="24"/>
              </w:rPr>
              <w:br/>
              <w:t xml:space="preserve">　　計劃要求申請半額津貼的家庭需要一名在職人士至少每月工作144小時，申請全額津貼更要每月工作208小時。不少殘疾人士和長期病患者都有其工作能力，他們的身體的限制會為他們帶來比一般人士額外的需求，</w:t>
            </w:r>
            <w:proofErr w:type="gramStart"/>
            <w:r w:rsidRPr="00434A03">
              <w:rPr>
                <w:rFonts w:ascii="新細明體" w:eastAsia="新細明體" w:hAnsi="新細明體" w:cs="新細明體"/>
                <w:kern w:val="0"/>
                <w:szCs w:val="24"/>
              </w:rPr>
              <w:t>如覆診</w:t>
            </w:r>
            <w:proofErr w:type="gramEnd"/>
            <w:r w:rsidRPr="00434A03">
              <w:rPr>
                <w:rFonts w:ascii="新細明體" w:eastAsia="新細明體" w:hAnsi="新細明體" w:cs="新細明體"/>
                <w:kern w:val="0"/>
                <w:szCs w:val="24"/>
              </w:rPr>
              <w:t xml:space="preserve">、檢查、交通安排等，然而他們的體力卻受到較大的限制，如腎病病人較易疲倦等。若申請人每天工作8小時，以每月工時要求208小時計算，相等於申請人要每月工作26日，每週工作至少6天。對於他們來說，工時要求門檻很高。　　</w:t>
            </w:r>
          </w:p>
          <w:p w:rsidR="00434A03" w:rsidRPr="00434A03" w:rsidRDefault="00434A03" w:rsidP="00434A03">
            <w:pPr>
              <w:widowControl/>
              <w:rPr>
                <w:rFonts w:ascii="新細明體" w:eastAsia="新細明體" w:hAnsi="新細明體" w:cs="新細明體" w:hint="eastAsia"/>
                <w:kern w:val="0"/>
                <w:szCs w:val="24"/>
                <w:lang w:eastAsia="zh-HK"/>
              </w:rPr>
            </w:pPr>
          </w:p>
          <w:p w:rsidR="00434A03" w:rsidRDefault="00434A03" w:rsidP="00434A03">
            <w:pPr>
              <w:widowControl/>
              <w:rPr>
                <w:rFonts w:ascii="新細明體" w:eastAsia="新細明體" w:hAnsi="新細明體" w:cs="新細明體" w:hint="eastAsia"/>
                <w:kern w:val="0"/>
                <w:szCs w:val="24"/>
                <w:lang w:eastAsia="zh-HK"/>
              </w:rPr>
            </w:pPr>
            <w:r w:rsidRPr="00434A03">
              <w:rPr>
                <w:rFonts w:ascii="新細明體" w:eastAsia="新細明體" w:hAnsi="新細明體" w:cs="新細明體"/>
                <w:kern w:val="0"/>
                <w:szCs w:val="24"/>
              </w:rPr>
              <w:t xml:space="preserve">　　以一個2人家庭為例，照顧者亦因需要照顧長期患者或殘疾家庭成員，未能從事全職工作或較多時數的工作，其家庭亦難以符合申請計劃的最低工時要求。　　事實上，此門檻亦超過了部份民間團體一直倡議的每週工作44小時的標準工時。</w:t>
            </w:r>
            <w:proofErr w:type="gramStart"/>
            <w:r w:rsidRPr="00434A03">
              <w:rPr>
                <w:rFonts w:ascii="新細明體" w:eastAsia="新細明體" w:hAnsi="新細明體" w:cs="新細明體"/>
                <w:kern w:val="0"/>
                <w:szCs w:val="24"/>
              </w:rPr>
              <w:t>再者，</w:t>
            </w:r>
            <w:proofErr w:type="gramEnd"/>
            <w:r w:rsidRPr="00434A03">
              <w:rPr>
                <w:rFonts w:ascii="新細明體" w:eastAsia="新細明體" w:hAnsi="新細明體" w:cs="新細明體"/>
                <w:kern w:val="0"/>
                <w:szCs w:val="24"/>
              </w:rPr>
              <w:t>患者或家屬基於體能和照顧的考慮多只能擔任兼職或散工。現時僅計算單一家庭成員工時的建議準則，不但忽略其他家庭成員所付出的努力，未能達到鼓勵有工作能力的家庭成員(不論殘疾人士、長期病患者或其家屬)就業，亦可能加重了負責工作的家庭成員(即申請人)的工作負擔和壓力。</w:t>
            </w: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br/>
              <w:t xml:space="preserve">　　</w:t>
            </w:r>
            <w:proofErr w:type="gramStart"/>
            <w:r w:rsidRPr="00434A03">
              <w:rPr>
                <w:rFonts w:ascii="新細明體" w:eastAsia="新細明體" w:hAnsi="新細明體" w:cs="新細明體"/>
                <w:kern w:val="0"/>
                <w:szCs w:val="24"/>
              </w:rPr>
              <w:t>此外，</w:t>
            </w:r>
            <w:proofErr w:type="gramEnd"/>
            <w:r w:rsidRPr="00434A03">
              <w:rPr>
                <w:rFonts w:ascii="新細明體" w:eastAsia="新細明體" w:hAnsi="新細明體" w:cs="新細明體"/>
                <w:kern w:val="0"/>
                <w:szCs w:val="24"/>
              </w:rPr>
              <w:t>即使殘疾人士或照顧者為達到工時要求而願意增加工作時數，僱員的每月工作時數往往受制於僱主或公司的決策，而非個別僱員能自行安排，以致每</w:t>
            </w:r>
            <w:proofErr w:type="gramStart"/>
            <w:r w:rsidRPr="00434A03">
              <w:rPr>
                <w:rFonts w:ascii="新細明體" w:eastAsia="新細明體" w:hAnsi="新細明體" w:cs="新細明體"/>
                <w:kern w:val="0"/>
                <w:szCs w:val="24"/>
              </w:rPr>
              <w:t>個</w:t>
            </w:r>
            <w:proofErr w:type="gramEnd"/>
            <w:r w:rsidRPr="00434A03">
              <w:rPr>
                <w:rFonts w:ascii="新細明體" w:eastAsia="新細明體" w:hAnsi="新細明體" w:cs="新細明體"/>
                <w:kern w:val="0"/>
                <w:szCs w:val="24"/>
              </w:rPr>
              <w:t>月達到特定工作時數的要求。</w:t>
            </w: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pStyle w:val="a4"/>
              <w:widowControl/>
              <w:numPr>
                <w:ilvl w:val="0"/>
                <w:numId w:val="1"/>
              </w:numPr>
              <w:ind w:leftChars="0"/>
              <w:rPr>
                <w:rFonts w:ascii="新細明體" w:eastAsia="新細明體" w:hAnsi="新細明體" w:cs="新細明體" w:hint="eastAsia"/>
                <w:b/>
                <w:kern w:val="0"/>
                <w:szCs w:val="24"/>
                <w:lang w:eastAsia="zh-HK"/>
              </w:rPr>
            </w:pPr>
            <w:r w:rsidRPr="00434A03">
              <w:rPr>
                <w:rFonts w:ascii="新細明體" w:eastAsia="新細明體" w:hAnsi="新細明體" w:cs="新細明體"/>
                <w:b/>
                <w:bCs/>
                <w:kern w:val="0"/>
                <w:szCs w:val="24"/>
              </w:rPr>
              <w:lastRenderedPageBreak/>
              <w:t>排除1人家庭的申請資格</w:t>
            </w:r>
            <w:r w:rsidRPr="00434A03">
              <w:rPr>
                <w:rFonts w:ascii="新細明體" w:eastAsia="新細明體" w:hAnsi="新細明體" w:cs="新細明體"/>
                <w:b/>
                <w:kern w:val="0"/>
                <w:szCs w:val="24"/>
              </w:rPr>
              <w:t> </w:t>
            </w:r>
          </w:p>
          <w:p w:rsidR="00434A03" w:rsidRPr="00434A03" w:rsidRDefault="00434A03" w:rsidP="00434A03">
            <w:pPr>
              <w:pStyle w:val="a4"/>
              <w:widowControl/>
              <w:ind w:leftChars="0" w:left="360"/>
              <w:rPr>
                <w:rFonts w:ascii="新細明體" w:eastAsia="新細明體" w:hAnsi="新細明體" w:cs="新細明體"/>
                <w:kern w:val="0"/>
                <w:szCs w:val="24"/>
              </w:rPr>
            </w:pPr>
            <w:r w:rsidRPr="00434A03">
              <w:rPr>
                <w:rFonts w:ascii="新細明體" w:eastAsia="新細明體" w:hAnsi="新細明體" w:cs="新細明體"/>
                <w:kern w:val="0"/>
                <w:szCs w:val="24"/>
              </w:rPr>
              <w:br/>
              <w:t xml:space="preserve">　　我們的研究中約有1%在職貧窮的殘疾人士和長期病患者屬於一人家庭，未能受惠於此計劃。此舉嚴重打擊了一群願意自力更新的殘疾人士和長期病患者的士氣，變相鼓勵了他們倚靠政府援助，這正與政府一直鼓勵殘疾人士和長期病患者就業的理念背道而馳。</w:t>
            </w:r>
          </w:p>
          <w:p w:rsidR="00434A03" w:rsidRDefault="00434A03" w:rsidP="00434A03">
            <w:pPr>
              <w:widowControl/>
              <w:rPr>
                <w:rFonts w:ascii="新細明體" w:eastAsia="新細明體" w:hAnsi="新細明體" w:cs="新細明體" w:hint="eastAsia"/>
                <w:kern w:val="0"/>
                <w:szCs w:val="24"/>
                <w:lang w:eastAsia="zh-HK"/>
              </w:rPr>
            </w:pPr>
            <w:r w:rsidRPr="00434A03">
              <w:rPr>
                <w:rFonts w:ascii="新細明體" w:eastAsia="新細明體" w:hAnsi="新細明體" w:cs="新細明體"/>
                <w:kern w:val="0"/>
                <w:szCs w:val="24"/>
              </w:rPr>
              <w:t xml:space="preserve">　　事實上，部份一人家庭的患者，因為殘疾程度未達喪失百分之百謀生能力，所以未能領取傷殘津貼，再加上每月的經常性醫療開支，令到他們的</w:t>
            </w:r>
            <w:proofErr w:type="gramStart"/>
            <w:r w:rsidRPr="00434A03">
              <w:rPr>
                <w:rFonts w:ascii="新細明體" w:eastAsia="新細明體" w:hAnsi="新細明體" w:cs="新細明體"/>
                <w:kern w:val="0"/>
                <w:szCs w:val="24"/>
              </w:rPr>
              <w:t>生活百上加</w:t>
            </w:r>
            <w:proofErr w:type="gramEnd"/>
            <w:r w:rsidRPr="00434A03">
              <w:rPr>
                <w:rFonts w:ascii="新細明體" w:eastAsia="新細明體" w:hAnsi="新細明體" w:cs="新細明體"/>
                <w:kern w:val="0"/>
                <w:szCs w:val="24"/>
              </w:rPr>
              <w:t>斤。而建議津貼中2人或以上家庭的申請限制亦將他們排除於計劃之外，使到有需要的人士未能得到適切的援助。</w:t>
            </w:r>
          </w:p>
          <w:p w:rsidR="00434A03" w:rsidRPr="00434A03" w:rsidRDefault="00434A03" w:rsidP="00434A03">
            <w:pPr>
              <w:widowControl/>
              <w:rPr>
                <w:rFonts w:ascii="新細明體" w:eastAsia="新細明體" w:hAnsi="新細明體" w:cs="新細明體" w:hint="eastAsia"/>
                <w:kern w:val="0"/>
                <w:szCs w:val="24"/>
                <w:lang w:eastAsia="zh-HK"/>
              </w:rPr>
            </w:pP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b/>
                <w:bCs/>
                <w:kern w:val="0"/>
                <w:szCs w:val="24"/>
              </w:rPr>
              <w:t>總結</w:t>
            </w:r>
            <w:r w:rsidRPr="00434A03">
              <w:rPr>
                <w:rFonts w:ascii="新細明體" w:eastAsia="新細明體" w:hAnsi="新細明體" w:cs="新細明體"/>
                <w:kern w:val="0"/>
                <w:szCs w:val="24"/>
              </w:rPr>
              <w:br/>
              <w:t xml:space="preserve">　　政府當局在「低收入在職家庭津貼」的計劃中，應多考慮殘疾人士及長期病患者家庭的實際狀況作出一些調整。我們的建議如下：</w:t>
            </w: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t>1. 容許低收入在職的殘疾人士和長期病患者以個人或一人家庭的名義申請「低收入在職家庭津貼」;</w:t>
            </w: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t>2. 參考因應單親家庭而調低工時的做法(36及72小時) ，放寬對在職的殘疾人士和長期病患者家庭的工時要求。</w:t>
            </w: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t>3.以合併家庭工時的方式計算在職殘疾人士和長期病患者家庭每月的工時要求。</w:t>
            </w:r>
          </w:p>
          <w:p w:rsidR="00434A03" w:rsidRDefault="00434A03" w:rsidP="00434A03">
            <w:pPr>
              <w:widowControl/>
              <w:rPr>
                <w:rFonts w:ascii="新細明體" w:eastAsia="新細明體" w:hAnsi="新細明體" w:cs="新細明體" w:hint="eastAsia"/>
                <w:kern w:val="0"/>
                <w:szCs w:val="24"/>
                <w:lang w:eastAsia="zh-HK"/>
              </w:rPr>
            </w:pPr>
          </w:p>
          <w:p w:rsidR="00434A03" w:rsidRPr="00434A03" w:rsidRDefault="00434A03" w:rsidP="00434A03">
            <w:pPr>
              <w:widowControl/>
              <w:rPr>
                <w:rFonts w:ascii="新細明體" w:eastAsia="新細明體" w:hAnsi="新細明體" w:cs="新細明體" w:hint="eastAsia"/>
                <w:kern w:val="0"/>
                <w:szCs w:val="24"/>
                <w:lang w:eastAsia="zh-HK"/>
              </w:rPr>
            </w:pPr>
          </w:p>
          <w:p w:rsidR="00434A03" w:rsidRPr="00434A03" w:rsidRDefault="00434A03" w:rsidP="00434A03">
            <w:pPr>
              <w:widowControl/>
              <w:rPr>
                <w:rFonts w:ascii="新細明體" w:eastAsia="新細明體" w:hAnsi="新細明體" w:cs="新細明體" w:hint="eastAsia"/>
                <w:kern w:val="0"/>
                <w:szCs w:val="24"/>
                <w:lang w:eastAsia="zh-HK"/>
              </w:rPr>
            </w:pPr>
            <w:r w:rsidRPr="00434A03">
              <w:rPr>
                <w:rFonts w:ascii="新細明體" w:eastAsia="新細明體" w:hAnsi="新細明體" w:cs="新細明體"/>
                <w:b/>
                <w:bCs/>
                <w:kern w:val="0"/>
                <w:szCs w:val="24"/>
              </w:rPr>
              <w:t>倡議動態</w:t>
            </w:r>
          </w:p>
          <w:p w:rsidR="00434A03" w:rsidRPr="00434A03" w:rsidRDefault="00434A03" w:rsidP="00434A03">
            <w:pPr>
              <w:widowControl/>
              <w:jc w:val="center"/>
              <w:rPr>
                <w:rFonts w:ascii="新細明體" w:eastAsia="新細明體" w:hAnsi="新細明體" w:cs="新細明體"/>
                <w:kern w:val="0"/>
                <w:szCs w:val="24"/>
              </w:rPr>
            </w:pPr>
            <w:r w:rsidRPr="00434A03">
              <w:rPr>
                <w:rFonts w:ascii="新細明體" w:eastAsia="新細明體" w:hAnsi="新細明體" w:cs="新細明體"/>
                <w:b/>
                <w:bCs/>
                <w:kern w:val="0"/>
                <w:szCs w:val="24"/>
              </w:rPr>
              <w:t>關注無障礙環境</w:t>
            </w: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t xml:space="preserve">　　無障礙環境是指不論健全或殘疾人士，皆可通行無阻，不受到環境或設施的局限而造成任何障礙。香港</w:t>
            </w:r>
            <w:proofErr w:type="gramStart"/>
            <w:r w:rsidRPr="00434A03">
              <w:rPr>
                <w:rFonts w:ascii="新細明體" w:eastAsia="新細明體" w:hAnsi="新細明體" w:cs="新細明體"/>
                <w:kern w:val="0"/>
                <w:szCs w:val="24"/>
              </w:rPr>
              <w:t>復康會多年</w:t>
            </w:r>
            <w:proofErr w:type="gramEnd"/>
            <w:r w:rsidRPr="00434A03">
              <w:rPr>
                <w:rFonts w:ascii="新細明體" w:eastAsia="新細明體" w:hAnsi="新細明體" w:cs="新細明體"/>
                <w:kern w:val="0"/>
                <w:szCs w:val="24"/>
              </w:rPr>
              <w:t>來關注並推動本港的無障礙發展，而無障礙環境同時是</w:t>
            </w:r>
            <w:proofErr w:type="gramStart"/>
            <w:r w:rsidRPr="00434A03">
              <w:rPr>
                <w:rFonts w:ascii="新細明體" w:eastAsia="新細明體" w:hAnsi="新細明體" w:cs="新細明體"/>
                <w:kern w:val="0"/>
                <w:szCs w:val="24"/>
              </w:rPr>
              <w:t>研倡</w:t>
            </w:r>
            <w:proofErr w:type="gramEnd"/>
            <w:r w:rsidRPr="00434A03">
              <w:rPr>
                <w:rFonts w:ascii="新細明體" w:eastAsia="新細明體" w:hAnsi="新細明體" w:cs="新細明體"/>
                <w:kern w:val="0"/>
                <w:szCs w:val="24"/>
              </w:rPr>
              <w:t>中心其中一個關注的項目。</w:t>
            </w: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br/>
            </w:r>
            <w:r w:rsidRPr="00434A03">
              <w:rPr>
                <w:rFonts w:ascii="新細明體" w:eastAsia="新細明體" w:hAnsi="新細明體" w:cs="新細明體"/>
                <w:b/>
                <w:bCs/>
                <w:kern w:val="0"/>
                <w:szCs w:val="24"/>
              </w:rPr>
              <w:t>背景</w:t>
            </w:r>
            <w:r w:rsidRPr="00434A03">
              <w:rPr>
                <w:rFonts w:ascii="新細明體" w:eastAsia="新細明體" w:hAnsi="新細明體" w:cs="新細明體"/>
                <w:kern w:val="0"/>
                <w:szCs w:val="24"/>
              </w:rPr>
              <w:br/>
              <w:t xml:space="preserve">　　啟德郵輪碼頭於去年竣工，並開始為旅客提供服務。為此，香港</w:t>
            </w:r>
            <w:proofErr w:type="gramStart"/>
            <w:r w:rsidRPr="00434A03">
              <w:rPr>
                <w:rFonts w:ascii="新細明體" w:eastAsia="新細明體" w:hAnsi="新細明體" w:cs="新細明體"/>
                <w:kern w:val="0"/>
                <w:szCs w:val="24"/>
              </w:rPr>
              <w:t>復康會研究</w:t>
            </w:r>
            <w:proofErr w:type="gramEnd"/>
            <w:r w:rsidRPr="00434A03">
              <w:rPr>
                <w:rFonts w:ascii="新細明體" w:eastAsia="新細明體" w:hAnsi="新細明體" w:cs="新細明體"/>
                <w:kern w:val="0"/>
                <w:szCs w:val="24"/>
              </w:rPr>
              <w:t>及倡議中心於2014年1月7日應香港社會服務聯會及啟德郵輪碼頭公司的安排，</w:t>
            </w:r>
            <w:proofErr w:type="gramStart"/>
            <w:r w:rsidRPr="00434A03">
              <w:rPr>
                <w:rFonts w:ascii="新細明體" w:eastAsia="新細明體" w:hAnsi="新細明體" w:cs="新細明體"/>
                <w:kern w:val="0"/>
                <w:szCs w:val="24"/>
              </w:rPr>
              <w:t>聯同輪使用者</w:t>
            </w:r>
            <w:proofErr w:type="gramEnd"/>
            <w:r w:rsidRPr="00434A03">
              <w:rPr>
                <w:rFonts w:ascii="新細明體" w:eastAsia="新細明體" w:hAnsi="新細明體" w:cs="新細明體"/>
                <w:kern w:val="0"/>
                <w:szCs w:val="24"/>
              </w:rPr>
              <w:t>，到啟德郵輪碼頭進行無障礙視察。</w:t>
            </w: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br/>
            </w:r>
            <w:r w:rsidRPr="00434A03">
              <w:rPr>
                <w:rFonts w:ascii="新細明體" w:eastAsia="新細明體" w:hAnsi="新細明體" w:cs="新細明體"/>
                <w:b/>
                <w:bCs/>
                <w:kern w:val="0"/>
                <w:szCs w:val="24"/>
              </w:rPr>
              <w:t>視察重點</w:t>
            </w:r>
            <w:r w:rsidRPr="00434A03">
              <w:rPr>
                <w:rFonts w:ascii="新細明體" w:eastAsia="新細明體" w:hAnsi="新細明體" w:cs="新細明體"/>
                <w:kern w:val="0"/>
                <w:szCs w:val="24"/>
              </w:rPr>
              <w:br/>
              <w:t xml:space="preserve">　　這次視察的目的是為了解啟德郵輪碼頭的無障礙設計及碼頭為旅客所提供的無障礙設施。視察由啟德郵輪碼頭的代表所帶領，巡視了整個碼頭的各個樓層。其中的意見重點如下：</w:t>
            </w: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t>- 碼頭的設計及設備已考慮到行動不便人士的需要；</w:t>
            </w:r>
            <w:r w:rsidRPr="00434A03">
              <w:rPr>
                <w:rFonts w:ascii="新細明體" w:eastAsia="新細明體" w:hAnsi="新細明體" w:cs="新細明體"/>
                <w:kern w:val="0"/>
                <w:szCs w:val="24"/>
              </w:rPr>
              <w:br/>
              <w:t>- 碼頭的登船位置</w:t>
            </w:r>
            <w:proofErr w:type="gramStart"/>
            <w:r w:rsidRPr="00434A03">
              <w:rPr>
                <w:rFonts w:ascii="新細明體" w:eastAsia="新細明體" w:hAnsi="新細明體" w:cs="新細明體"/>
                <w:kern w:val="0"/>
                <w:szCs w:val="24"/>
              </w:rPr>
              <w:t>採用斜台</w:t>
            </w:r>
            <w:proofErr w:type="gramEnd"/>
            <w:r w:rsidRPr="00434A03">
              <w:rPr>
                <w:rFonts w:ascii="新細明體" w:eastAsia="新細明體" w:hAnsi="新細明體" w:cs="新細明體"/>
                <w:kern w:val="0"/>
                <w:szCs w:val="24"/>
              </w:rPr>
              <w:t>的設計，方便旅客上落；</w:t>
            </w:r>
            <w:r w:rsidRPr="00434A03">
              <w:rPr>
                <w:rFonts w:ascii="新細明體" w:eastAsia="新細明體" w:hAnsi="新細明體" w:cs="新細明體"/>
                <w:kern w:val="0"/>
                <w:szCs w:val="24"/>
              </w:rPr>
              <w:br/>
              <w:t>- 郵輪碼頭會安排工作人員協助行動不便的旅客登船</w:t>
            </w:r>
            <w:proofErr w:type="gramStart"/>
            <w:r w:rsidRPr="00434A03">
              <w:rPr>
                <w:rFonts w:ascii="新細明體" w:eastAsia="新細明體" w:hAnsi="新細明體" w:cs="新細明體"/>
                <w:kern w:val="0"/>
                <w:szCs w:val="24"/>
              </w:rPr>
              <w:t>或落船</w:t>
            </w:r>
            <w:proofErr w:type="gramEnd"/>
            <w:r w:rsidRPr="00434A03">
              <w:rPr>
                <w:rFonts w:ascii="新細明體" w:eastAsia="新細明體" w:hAnsi="新細明體" w:cs="新細明體"/>
                <w:kern w:val="0"/>
                <w:szCs w:val="24"/>
              </w:rPr>
              <w:t>；</w:t>
            </w:r>
            <w:r w:rsidRPr="00434A03">
              <w:rPr>
                <w:rFonts w:ascii="新細明體" w:eastAsia="新細明體" w:hAnsi="新細明體" w:cs="新細明體"/>
                <w:kern w:val="0"/>
                <w:szCs w:val="24"/>
              </w:rPr>
              <w:br/>
              <w:t>- 碼頭天台的「啟德郵輪碼公園」並未設有急救設備(急救箱、心臟</w:t>
            </w:r>
            <w:proofErr w:type="gramStart"/>
            <w:r w:rsidRPr="00434A03">
              <w:rPr>
                <w:rFonts w:ascii="新細明體" w:eastAsia="新細明體" w:hAnsi="新細明體" w:cs="新細明體"/>
                <w:kern w:val="0"/>
                <w:szCs w:val="24"/>
              </w:rPr>
              <w:t>去顫器等</w:t>
            </w:r>
            <w:proofErr w:type="gramEnd"/>
            <w:r w:rsidRPr="00434A03">
              <w:rPr>
                <w:rFonts w:ascii="新細明體" w:eastAsia="新細明體" w:hAnsi="新細明體" w:cs="新細明體"/>
                <w:kern w:val="0"/>
                <w:szCs w:val="24"/>
              </w:rPr>
              <w:t>)；</w:t>
            </w:r>
            <w:r w:rsidRPr="00434A03">
              <w:rPr>
                <w:rFonts w:ascii="新細明體" w:eastAsia="新細明體" w:hAnsi="新細明體" w:cs="新細明體"/>
                <w:kern w:val="0"/>
                <w:szCs w:val="24"/>
              </w:rPr>
              <w:br/>
              <w:t>- 指示牌的字體大少及顏色對比度不足；</w:t>
            </w:r>
            <w:r w:rsidRPr="00434A03">
              <w:rPr>
                <w:rFonts w:ascii="新細明體" w:eastAsia="新細明體" w:hAnsi="新細明體" w:cs="新細明體"/>
                <w:kern w:val="0"/>
                <w:szCs w:val="24"/>
              </w:rPr>
              <w:br/>
              <w:t>- 部份無障礙設備有待維修或尚未完成 (如殘疾人士洗手間正在維修，語音點按地圖尚並未安裝等)</w:t>
            </w: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lastRenderedPageBreak/>
              <w:t xml:space="preserve">　　總體而言，郵輪碼頭確實加入了許多無障礙設計及無障礙設施，但部份設備尚可改進，特別需要加強為殘疾人士及長期病患者提供的配套措施，以配合他們的需要。</w:t>
            </w:r>
          </w:p>
          <w:p w:rsidR="00434A03" w:rsidRDefault="00434A03" w:rsidP="00434A03">
            <w:pPr>
              <w:widowControl/>
              <w:rPr>
                <w:rFonts w:ascii="新細明體" w:eastAsia="新細明體" w:hAnsi="新細明體" w:cs="新細明體" w:hint="eastAsia"/>
                <w:kern w:val="0"/>
                <w:szCs w:val="24"/>
                <w:lang w:eastAsia="zh-HK"/>
              </w:rPr>
            </w:pPr>
          </w:p>
          <w:p w:rsidR="00434A03" w:rsidRPr="00434A03" w:rsidRDefault="00434A03" w:rsidP="00434A03">
            <w:pPr>
              <w:widowControl/>
              <w:rPr>
                <w:rFonts w:ascii="新細明體" w:eastAsia="新細明體" w:hAnsi="新細明體" w:cs="新細明體" w:hint="eastAsia"/>
                <w:kern w:val="0"/>
                <w:szCs w:val="24"/>
                <w:lang w:eastAsia="zh-HK"/>
              </w:rPr>
            </w:pPr>
          </w:p>
          <w:p w:rsidR="00434A03" w:rsidRDefault="00434A03" w:rsidP="00434A03">
            <w:pPr>
              <w:widowControl/>
              <w:rPr>
                <w:rFonts w:ascii="新細明體" w:eastAsia="新細明體" w:hAnsi="新細明體" w:cs="新細明體" w:hint="eastAsia"/>
                <w:b/>
                <w:bCs/>
                <w:kern w:val="0"/>
                <w:szCs w:val="24"/>
                <w:lang w:eastAsia="zh-HK"/>
              </w:rPr>
            </w:pPr>
            <w:r w:rsidRPr="00434A03">
              <w:rPr>
                <w:rFonts w:ascii="新細明體" w:eastAsia="新細明體" w:hAnsi="新細明體" w:cs="新細明體"/>
                <w:b/>
                <w:bCs/>
                <w:kern w:val="0"/>
                <w:szCs w:val="24"/>
              </w:rPr>
              <w:t>討論</w:t>
            </w: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br/>
              <w:t xml:space="preserve">　　近年來國際社會對無障礙環境的關注日漸提升，而本港政府也於2012年8 月推出「</w:t>
            </w:r>
            <w:proofErr w:type="gramStart"/>
            <w:r w:rsidRPr="00434A03">
              <w:rPr>
                <w:rFonts w:ascii="新細明體" w:eastAsia="新細明體" w:hAnsi="新細明體" w:cs="新細明體"/>
                <w:kern w:val="0"/>
                <w:szCs w:val="24"/>
              </w:rPr>
              <w:t>人人暢道通行</w:t>
            </w:r>
            <w:proofErr w:type="gramEnd"/>
            <w:r w:rsidRPr="00434A03">
              <w:rPr>
                <w:rFonts w:ascii="新細明體" w:eastAsia="新細明體" w:hAnsi="新細明體" w:cs="新細明體"/>
                <w:kern w:val="0"/>
                <w:szCs w:val="24"/>
              </w:rPr>
              <w:t>」計劃(詳情可瀏覽: </w:t>
            </w:r>
            <w:hyperlink r:id="rId5" w:history="1">
              <w:r w:rsidRPr="00434A03">
                <w:rPr>
                  <w:rFonts w:ascii="新細明體" w:eastAsia="新細明體" w:hAnsi="新細明體" w:cs="新細明體"/>
                  <w:color w:val="551A8B"/>
                  <w:kern w:val="0"/>
                  <w:szCs w:val="24"/>
                  <w:u w:val="single"/>
                </w:rPr>
                <w:t>http://www.hyd.gov.hk/barrierfree/chi/</w:t>
              </w:r>
            </w:hyperlink>
            <w:r w:rsidRPr="00434A03">
              <w:rPr>
                <w:rFonts w:ascii="新細明體" w:eastAsia="新細明體" w:hAnsi="新細明體" w:cs="新細明體"/>
                <w:kern w:val="0"/>
                <w:szCs w:val="24"/>
              </w:rPr>
              <w:t>)，預計四年內為全港230個建議地點進行無障礙改善工程，如</w:t>
            </w:r>
            <w:proofErr w:type="gramStart"/>
            <w:r w:rsidRPr="00434A03">
              <w:rPr>
                <w:rFonts w:ascii="新細明體" w:eastAsia="新細明體" w:hAnsi="新細明體" w:cs="新細明體"/>
                <w:kern w:val="0"/>
                <w:szCs w:val="24"/>
              </w:rPr>
              <w:t>增加斜台及</w:t>
            </w:r>
            <w:proofErr w:type="gramEnd"/>
            <w:r w:rsidRPr="00434A03">
              <w:rPr>
                <w:rFonts w:ascii="新細明體" w:eastAsia="新細明體" w:hAnsi="新細明體" w:cs="新細明體"/>
                <w:kern w:val="0"/>
                <w:szCs w:val="24"/>
              </w:rPr>
              <w:t>升降機等，不但惠及殘疾人士及長期病患者，同時為長者甚至推嬰兒車的家長帶來方便。隨着政府推動「人人暢道通行」計劃，各地區將會行不同的無障礙設施改善工程，作為設施最終使用者的殘疾人士及長期病患者，有需要就建設的進度、設施的適用性及無障礙功能等作監察，令到工程更具成本效益，使設施能夠符合使用者的需要。</w:t>
            </w: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t xml:space="preserve">　　</w:t>
            </w:r>
            <w:proofErr w:type="gramStart"/>
            <w:r w:rsidRPr="00434A03">
              <w:rPr>
                <w:rFonts w:ascii="新細明體" w:eastAsia="新細明體" w:hAnsi="新細明體" w:cs="新細明體"/>
                <w:kern w:val="0"/>
                <w:szCs w:val="24"/>
              </w:rPr>
              <w:t>此外，</w:t>
            </w:r>
            <w:proofErr w:type="gramEnd"/>
            <w:r w:rsidRPr="00434A03">
              <w:rPr>
                <w:rFonts w:ascii="新細明體" w:eastAsia="新細明體" w:hAnsi="新細明體" w:cs="新細明體"/>
                <w:kern w:val="0"/>
                <w:szCs w:val="24"/>
              </w:rPr>
              <w:t>政府於2011年引入了無障礙主任的制度，負責管理各政府及房屋委員會場地的無障礙事宜，我們鼓勵大家如對無障礙設施或服務有任何意見，可以登入</w:t>
            </w:r>
            <w:hyperlink r:id="rId6" w:history="1">
              <w:r w:rsidRPr="00434A03">
                <w:rPr>
                  <w:rFonts w:ascii="新細明體" w:eastAsia="新細明體" w:hAnsi="新細明體" w:cs="新細明體"/>
                  <w:color w:val="551A8B"/>
                  <w:kern w:val="0"/>
                  <w:szCs w:val="24"/>
                  <w:u w:val="single"/>
                </w:rPr>
                <w:t>http://www.lwb.gov.hk/chi/accessibility/ao_list.htm</w:t>
              </w:r>
            </w:hyperlink>
            <w:r w:rsidRPr="00434A03">
              <w:rPr>
                <w:rFonts w:ascii="新細明體" w:eastAsia="新細明體" w:hAnsi="新細明體" w:cs="新細明體"/>
                <w:kern w:val="0"/>
                <w:szCs w:val="24"/>
              </w:rPr>
              <w:t> 聯絡相關部門。事實上，香港亦有許多私人樓宇及設施，我們同時鼓勵各位向相關管理部門提出對無障礙設施或服務的意見。各位的參與及監察，能夠完善社區的無障礙設施和服務，建設一個真正能夠滿足使用者需要的無障礙環境，並使香港成為真正的「無障礙之都」。</w:t>
            </w:r>
          </w:p>
          <w:p w:rsidR="00434A03" w:rsidRPr="00434A03" w:rsidRDefault="00434A03" w:rsidP="00434A03">
            <w:pPr>
              <w:widowControl/>
              <w:rPr>
                <w:rFonts w:ascii="新細明體" w:eastAsia="新細明體" w:hAnsi="新細明體" w:cs="新細明體" w:hint="eastAsia"/>
                <w:kern w:val="0"/>
                <w:szCs w:val="24"/>
                <w:lang w:eastAsia="zh-HK"/>
              </w:rPr>
            </w:pPr>
          </w:p>
          <w:p w:rsidR="00434A03" w:rsidRPr="00434A03" w:rsidRDefault="00434A03" w:rsidP="00434A03">
            <w:pPr>
              <w:widowControl/>
              <w:jc w:val="center"/>
              <w:rPr>
                <w:rFonts w:ascii="新細明體" w:eastAsia="新細明體" w:hAnsi="新細明體" w:cs="新細明體"/>
                <w:kern w:val="0"/>
                <w:szCs w:val="24"/>
              </w:rPr>
            </w:pPr>
            <w:r w:rsidRPr="00434A03">
              <w:rPr>
                <w:rFonts w:ascii="新細明體" w:eastAsia="新細明體" w:hAnsi="新細明體" w:cs="新細明體"/>
                <w:b/>
                <w:bCs/>
                <w:kern w:val="0"/>
                <w:szCs w:val="24"/>
              </w:rPr>
              <w:t>關注60歲以下身體機能中度或以上程度缺損長期病患者的需要</w:t>
            </w: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br/>
              <w:t xml:space="preserve">　　政府於早前宣佈扶貧委員會轄下關愛基金將於2014年第2季末推出「為低收入家庭護老者提供生活津貼試驗計劃」，為照顧經評估機制評定為身體機能中度或以上程度缺損之60歲或以上之長者的護老者提供津貼。 </w:t>
            </w:r>
            <w:r w:rsidRPr="00434A03">
              <w:rPr>
                <w:rFonts w:ascii="新細明體" w:eastAsia="新細明體" w:hAnsi="新細明體" w:cs="新細明體"/>
                <w:kern w:val="0"/>
                <w:szCs w:val="24"/>
              </w:rPr>
              <w:br/>
              <w:t xml:space="preserve">　　照顧年老病患者的確並不容易，但隨着近年來各種長期病患有年輕化的趨勢，本港60歲以下的長期病患者人數也日漸上升，但現時為他們所提供的服務相當有限。以院舍服務為例，60歲以下身體機能中度或以上程度缺損的長期病患者並不符合政府入住公營</w:t>
            </w:r>
            <w:proofErr w:type="gramStart"/>
            <w:r w:rsidRPr="00434A03">
              <w:rPr>
                <w:rFonts w:ascii="新細明體" w:eastAsia="新細明體" w:hAnsi="新細明體" w:cs="新細明體"/>
                <w:kern w:val="0"/>
                <w:szCs w:val="24"/>
              </w:rPr>
              <w:t>或買位院</w:t>
            </w:r>
            <w:proofErr w:type="gramEnd"/>
            <w:r w:rsidRPr="00434A03">
              <w:rPr>
                <w:rFonts w:ascii="新細明體" w:eastAsia="新細明體" w:hAnsi="新細明體" w:cs="新細明體"/>
                <w:kern w:val="0"/>
                <w:szCs w:val="24"/>
              </w:rPr>
              <w:t>舍的資格，所以只能尋求私營院舍的服務。而服務的缺口使到這一群長期病患者承受沈重的負擔和壓力。</w:t>
            </w:r>
            <w:r w:rsidRPr="00434A03">
              <w:rPr>
                <w:rFonts w:ascii="新細明體" w:eastAsia="新細明體" w:hAnsi="新細明體" w:cs="新細明體"/>
                <w:kern w:val="0"/>
                <w:szCs w:val="24"/>
              </w:rPr>
              <w:br/>
              <w:t xml:space="preserve">　　我們建議政府需要兼顧60歲以下身體機能中度或以上程度缺損的長期病患者的需要，檢視現行服務的不足，並提供相對應的服務，以彌補現時服務的缺口。 </w:t>
            </w:r>
          </w:p>
          <w:p w:rsidR="00434A03" w:rsidRDefault="00434A03" w:rsidP="00434A03">
            <w:pPr>
              <w:widowControl/>
              <w:rPr>
                <w:rFonts w:ascii="新細明體" w:eastAsia="新細明體" w:hAnsi="新細明體" w:cs="新細明體" w:hint="eastAsia"/>
                <w:kern w:val="0"/>
                <w:szCs w:val="24"/>
                <w:lang w:eastAsia="zh-HK"/>
              </w:rPr>
            </w:pPr>
          </w:p>
          <w:p w:rsidR="00434A03" w:rsidRPr="00434A03" w:rsidRDefault="00434A03" w:rsidP="00434A03">
            <w:pPr>
              <w:widowControl/>
              <w:rPr>
                <w:rFonts w:ascii="新細明體" w:eastAsia="新細明體" w:hAnsi="新細明體" w:cs="新細明體" w:hint="eastAsia"/>
                <w:kern w:val="0"/>
                <w:szCs w:val="24"/>
                <w:lang w:eastAsia="zh-HK"/>
              </w:rPr>
            </w:pP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b/>
                <w:bCs/>
                <w:kern w:val="0"/>
                <w:szCs w:val="24"/>
              </w:rPr>
              <w:t>交流活動</w:t>
            </w:r>
          </w:p>
          <w:p w:rsidR="00434A03" w:rsidRPr="00434A03" w:rsidRDefault="00434A03" w:rsidP="00434A03">
            <w:pPr>
              <w:widowControl/>
              <w:jc w:val="center"/>
              <w:rPr>
                <w:rFonts w:ascii="新細明體" w:eastAsia="新細明體" w:hAnsi="新細明體" w:cs="新細明體"/>
                <w:kern w:val="0"/>
                <w:szCs w:val="24"/>
              </w:rPr>
            </w:pPr>
            <w:r w:rsidRPr="00434A03">
              <w:rPr>
                <w:rFonts w:ascii="新細明體" w:eastAsia="新細明體" w:hAnsi="新細明體" w:cs="新細明體"/>
                <w:kern w:val="0"/>
                <w:szCs w:val="24"/>
              </w:rPr>
              <w:br/>
            </w:r>
            <w:r w:rsidRPr="00434A03">
              <w:rPr>
                <w:rFonts w:ascii="新細明體" w:eastAsia="新細明體" w:hAnsi="新細明體" w:cs="新細明體"/>
                <w:b/>
                <w:bCs/>
                <w:kern w:val="0"/>
                <w:szCs w:val="24"/>
              </w:rPr>
              <w:t>國際功能、殘疾與健康分類(ICF)研討會</w:t>
            </w: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br/>
              <w:t xml:space="preserve">　　</w:t>
            </w:r>
            <w:proofErr w:type="gramStart"/>
            <w:r w:rsidRPr="00434A03">
              <w:rPr>
                <w:rFonts w:ascii="新細明體" w:eastAsia="新細明體" w:hAnsi="新細明體" w:cs="新細明體"/>
                <w:kern w:val="0"/>
                <w:szCs w:val="24"/>
              </w:rPr>
              <w:t>研倡</w:t>
            </w:r>
            <w:proofErr w:type="gramEnd"/>
            <w:r w:rsidRPr="00434A03">
              <w:rPr>
                <w:rFonts w:ascii="新細明體" w:eastAsia="新細明體" w:hAnsi="新細明體" w:cs="新細明體"/>
                <w:kern w:val="0"/>
                <w:szCs w:val="24"/>
              </w:rPr>
              <w:t>中心經理熊德鳳女士於2014年3月29日出席假臺灣</w:t>
            </w:r>
            <w:proofErr w:type="gramStart"/>
            <w:r w:rsidRPr="00434A03">
              <w:rPr>
                <w:rFonts w:ascii="新細明體" w:eastAsia="新細明體" w:hAnsi="新細明體" w:cs="新細明體"/>
                <w:kern w:val="0"/>
                <w:szCs w:val="24"/>
              </w:rPr>
              <w:t>臺</w:t>
            </w:r>
            <w:proofErr w:type="gramEnd"/>
            <w:r w:rsidRPr="00434A03">
              <w:rPr>
                <w:rFonts w:ascii="新細明體" w:eastAsia="新細明體" w:hAnsi="新細明體" w:cs="新細明體"/>
                <w:kern w:val="0"/>
                <w:szCs w:val="24"/>
              </w:rPr>
              <w:t>北醫學大學舉行有關ICF的研討會，主辦單位為台灣國際健康功能與身心障礙分類系統(ICF)研究學會。研討會主題為： 衛生福利部成立後ICF的發展趨勢從醫療、輔具到社會福利。</w:t>
            </w:r>
            <w:r w:rsidRPr="00434A03">
              <w:rPr>
                <w:rFonts w:ascii="新細明體" w:eastAsia="新細明體" w:hAnsi="新細明體" w:cs="新細明體"/>
                <w:kern w:val="0"/>
                <w:szCs w:val="24"/>
              </w:rPr>
              <w:br/>
              <w:t xml:space="preserve">　　台灣政府於2007年7月推行身心障礙者權益保護法，並於五年多的時間內發展當地與國際健康功能與身心障礙分類（ICF）相關的評估工具、進行全國性研究及正式實施，為身心障礙者 進行醫療評</w:t>
            </w:r>
            <w:r w:rsidRPr="00434A03">
              <w:rPr>
                <w:rFonts w:ascii="新細明體" w:eastAsia="新細明體" w:hAnsi="新細明體" w:cs="新細明體"/>
                <w:kern w:val="0"/>
                <w:szCs w:val="24"/>
              </w:rPr>
              <w:lastRenderedPageBreak/>
              <w:t>估和需要評估。</w:t>
            </w:r>
          </w:p>
          <w:p w:rsidR="00434A03" w:rsidRPr="00434A03" w:rsidRDefault="00434A03" w:rsidP="00434A03">
            <w:pPr>
              <w:widowControl/>
              <w:rPr>
                <w:rFonts w:ascii="新細明體" w:eastAsia="新細明體" w:hAnsi="新細明體" w:cs="新細明體"/>
                <w:kern w:val="0"/>
                <w:szCs w:val="24"/>
              </w:rPr>
            </w:pPr>
            <w:r w:rsidRPr="00434A03">
              <w:rPr>
                <w:rFonts w:ascii="新細明體" w:eastAsia="新細明體" w:hAnsi="新細明體" w:cs="新細明體"/>
                <w:kern w:val="0"/>
                <w:szCs w:val="24"/>
              </w:rPr>
              <w:t xml:space="preserve">　　台灣更於去年重新整合衛生</w:t>
            </w:r>
            <w:proofErr w:type="gramStart"/>
            <w:r w:rsidRPr="00434A03">
              <w:rPr>
                <w:rFonts w:ascii="新細明體" w:eastAsia="新細明體" w:hAnsi="新細明體" w:cs="新細明體"/>
                <w:kern w:val="0"/>
                <w:szCs w:val="24"/>
              </w:rPr>
              <w:t>福利部有助</w:t>
            </w:r>
            <w:proofErr w:type="gramEnd"/>
            <w:r w:rsidRPr="00434A03">
              <w:rPr>
                <w:rFonts w:ascii="新細明體" w:eastAsia="新細明體" w:hAnsi="新細明體" w:cs="新細明體"/>
                <w:kern w:val="0"/>
                <w:szCs w:val="24"/>
              </w:rPr>
              <w:t>當地推行ICF，使醫療評估和需求評估能更有效率地進行。 去年研討會集中醫療評估方面的經驗分享，今年</w:t>
            </w:r>
            <w:proofErr w:type="gramStart"/>
            <w:r w:rsidRPr="00434A03">
              <w:rPr>
                <w:rFonts w:ascii="新細明體" w:eastAsia="新細明體" w:hAnsi="新細明體" w:cs="新細明體"/>
                <w:kern w:val="0"/>
                <w:szCs w:val="24"/>
              </w:rPr>
              <w:t>較多享</w:t>
            </w:r>
            <w:proofErr w:type="gramEnd"/>
            <w:r w:rsidRPr="00434A03">
              <w:rPr>
                <w:rFonts w:ascii="新細明體" w:eastAsia="新細明體" w:hAnsi="新細明體" w:cs="新細明體"/>
                <w:kern w:val="0"/>
                <w:szCs w:val="24"/>
              </w:rPr>
              <w:t>ICF在需求評估和在服務方面的應用，亦探討影響殘疾人士的</w:t>
            </w:r>
            <w:proofErr w:type="gramStart"/>
            <w:r w:rsidRPr="00434A03">
              <w:rPr>
                <w:rFonts w:ascii="新細明體" w:eastAsia="新細明體" w:hAnsi="新細明體" w:cs="新細明體"/>
                <w:kern w:val="0"/>
                <w:szCs w:val="24"/>
              </w:rPr>
              <w:t>個</w:t>
            </w:r>
            <w:proofErr w:type="gramEnd"/>
            <w:r w:rsidRPr="00434A03">
              <w:rPr>
                <w:rFonts w:ascii="新細明體" w:eastAsia="新細明體" w:hAnsi="新細明體" w:cs="新細明體"/>
                <w:kern w:val="0"/>
                <w:szCs w:val="24"/>
              </w:rPr>
              <w:t>人和環境的因素。 </w:t>
            </w:r>
            <w:r w:rsidRPr="00434A03">
              <w:rPr>
                <w:rFonts w:ascii="新細明體" w:eastAsia="新細明體" w:hAnsi="新細明體" w:cs="新細明體"/>
                <w:kern w:val="0"/>
                <w:szCs w:val="24"/>
              </w:rPr>
              <w:br/>
              <w:t xml:space="preserve">　　我們在香港亦已展開了世界衛生組織的《殘疾評定量表》第二版 (WHODAS Version 2) 的</w:t>
            </w:r>
            <w:proofErr w:type="gramStart"/>
            <w:r w:rsidRPr="00434A03">
              <w:rPr>
                <w:rFonts w:ascii="新細明體" w:eastAsia="新細明體" w:hAnsi="新細明體" w:cs="新細明體"/>
                <w:kern w:val="0"/>
                <w:szCs w:val="24"/>
              </w:rPr>
              <w:t>信效度</w:t>
            </w:r>
            <w:proofErr w:type="gramEnd"/>
            <w:r w:rsidRPr="00434A03">
              <w:rPr>
                <w:rFonts w:ascii="新細明體" w:eastAsia="新細明體" w:hAnsi="新細明體" w:cs="新細明體"/>
                <w:kern w:val="0"/>
                <w:szCs w:val="24"/>
              </w:rPr>
              <w:t>研究以量度殘疾人士的活動和社會參與的困難程度，再加上台灣、國內及澳門方面的先驅經驗，希望日後</w:t>
            </w:r>
            <w:proofErr w:type="gramStart"/>
            <w:r w:rsidRPr="00434A03">
              <w:rPr>
                <w:rFonts w:ascii="新細明體" w:eastAsia="新細明體" w:hAnsi="新細明體" w:cs="新細明體"/>
                <w:kern w:val="0"/>
                <w:szCs w:val="24"/>
              </w:rPr>
              <w:t>本港能在</w:t>
            </w:r>
            <w:proofErr w:type="gramEnd"/>
            <w:r w:rsidRPr="00434A03">
              <w:rPr>
                <w:rFonts w:ascii="新細明體" w:eastAsia="新細明體" w:hAnsi="新細明體" w:cs="新細明體"/>
                <w:kern w:val="0"/>
                <w:szCs w:val="24"/>
              </w:rPr>
              <w:t>服務計劃、供求方面等能更靈活和有效回應服務使用者的需要。</w:t>
            </w: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widowControl/>
              <w:rPr>
                <w:rFonts w:ascii="新細明體" w:eastAsia="新細明體" w:hAnsi="新細明體" w:cs="新細明體"/>
                <w:kern w:val="0"/>
                <w:szCs w:val="24"/>
              </w:rPr>
            </w:pPr>
          </w:p>
          <w:p w:rsidR="00434A03" w:rsidRPr="00434A03" w:rsidRDefault="00434A03" w:rsidP="00434A03">
            <w:pPr>
              <w:widowControl/>
              <w:jc w:val="both"/>
              <w:rPr>
                <w:rFonts w:ascii="Calibri" w:eastAsia="新細明體" w:hAnsi="Calibri" w:cs="新細明體"/>
                <w:color w:val="000000"/>
                <w:kern w:val="0"/>
                <w:sz w:val="18"/>
                <w:szCs w:val="18"/>
              </w:rPr>
            </w:pPr>
            <w:r w:rsidRPr="00434A03">
              <w:rPr>
                <w:rFonts w:ascii="新細明體" w:eastAsia="新細明體" w:hAnsi="新細明體" w:cs="新細明體" w:hint="eastAsia"/>
                <w:color w:val="000000"/>
                <w:kern w:val="0"/>
                <w:szCs w:val="24"/>
              </w:rPr>
              <w:t>研究及倡議中心地址：九龍</w:t>
            </w:r>
            <w:proofErr w:type="gramStart"/>
            <w:r w:rsidRPr="00434A03">
              <w:rPr>
                <w:rFonts w:ascii="新細明體" w:eastAsia="新細明體" w:hAnsi="新細明體" w:cs="新細明體" w:hint="eastAsia"/>
                <w:color w:val="000000"/>
                <w:kern w:val="0"/>
                <w:szCs w:val="24"/>
              </w:rPr>
              <w:t>藍田復康</w:t>
            </w:r>
            <w:proofErr w:type="gramEnd"/>
            <w:r w:rsidRPr="00434A03">
              <w:rPr>
                <w:rFonts w:ascii="新細明體" w:eastAsia="新細明體" w:hAnsi="新細明體" w:cs="新細明體" w:hint="eastAsia"/>
                <w:color w:val="000000"/>
                <w:kern w:val="0"/>
                <w:szCs w:val="24"/>
              </w:rPr>
              <w:t>徑</w:t>
            </w:r>
            <w:r w:rsidRPr="00434A03">
              <w:rPr>
                <w:rFonts w:ascii="Calibri" w:eastAsia="新細明體" w:hAnsi="Calibri" w:cs="新細明體"/>
                <w:color w:val="000000"/>
                <w:kern w:val="0"/>
                <w:szCs w:val="24"/>
              </w:rPr>
              <w:t>7</w:t>
            </w:r>
            <w:r w:rsidRPr="00434A03">
              <w:rPr>
                <w:rFonts w:ascii="新細明體" w:eastAsia="新細明體" w:hAnsi="新細明體" w:cs="新細明體" w:hint="eastAsia"/>
                <w:color w:val="000000"/>
                <w:kern w:val="0"/>
                <w:szCs w:val="24"/>
              </w:rPr>
              <w:t>號藍田綜合中心地下</w:t>
            </w:r>
            <w:r w:rsidRPr="00434A03">
              <w:rPr>
                <w:rFonts w:ascii="Calibri" w:eastAsia="新細明體" w:hAnsi="Calibri" w:cs="新細明體"/>
                <w:color w:val="000000"/>
                <w:kern w:val="0"/>
                <w:szCs w:val="24"/>
              </w:rPr>
              <w:t>14</w:t>
            </w:r>
            <w:r w:rsidRPr="00434A03">
              <w:rPr>
                <w:rFonts w:ascii="新細明體" w:eastAsia="新細明體" w:hAnsi="新細明體" w:cs="新細明體" w:hint="eastAsia"/>
                <w:color w:val="000000"/>
                <w:kern w:val="0"/>
                <w:szCs w:val="24"/>
              </w:rPr>
              <w:t>號室</w:t>
            </w:r>
          </w:p>
          <w:p w:rsidR="00434A03" w:rsidRPr="00434A03" w:rsidRDefault="00434A03" w:rsidP="00434A03">
            <w:pPr>
              <w:widowControl/>
              <w:jc w:val="both"/>
              <w:rPr>
                <w:rFonts w:ascii="Calibri" w:eastAsia="新細明體" w:hAnsi="Calibri" w:cs="新細明體"/>
                <w:color w:val="000000"/>
                <w:kern w:val="0"/>
                <w:sz w:val="18"/>
                <w:szCs w:val="18"/>
              </w:rPr>
            </w:pPr>
            <w:r w:rsidRPr="00434A03">
              <w:rPr>
                <w:rFonts w:ascii="新細明體" w:eastAsia="新細明體" w:hAnsi="新細明體" w:cs="新細明體" w:hint="eastAsia"/>
                <w:color w:val="000000"/>
                <w:kern w:val="0"/>
                <w:szCs w:val="24"/>
              </w:rPr>
              <w:t>電話：</w:t>
            </w:r>
            <w:r w:rsidRPr="00434A03">
              <w:rPr>
                <w:rFonts w:ascii="Calibri" w:eastAsia="新細明體" w:hAnsi="Calibri" w:cs="新細明體"/>
                <w:color w:val="000000"/>
                <w:kern w:val="0"/>
                <w:szCs w:val="24"/>
              </w:rPr>
              <w:t>2205 6336</w:t>
            </w:r>
          </w:p>
          <w:p w:rsidR="00434A03" w:rsidRPr="00434A03" w:rsidRDefault="00434A03" w:rsidP="00434A03">
            <w:pPr>
              <w:widowControl/>
              <w:jc w:val="both"/>
              <w:rPr>
                <w:rFonts w:ascii="Calibri" w:eastAsia="新細明體" w:hAnsi="Calibri" w:cs="新細明體"/>
                <w:color w:val="000000"/>
                <w:kern w:val="0"/>
                <w:sz w:val="18"/>
                <w:szCs w:val="18"/>
              </w:rPr>
            </w:pPr>
            <w:r w:rsidRPr="00434A03">
              <w:rPr>
                <w:rFonts w:ascii="新細明體" w:eastAsia="新細明體" w:hAnsi="新細明體" w:cs="新細明體" w:hint="eastAsia"/>
                <w:color w:val="000000"/>
                <w:kern w:val="0"/>
                <w:szCs w:val="24"/>
              </w:rPr>
              <w:t>傳真：</w:t>
            </w:r>
            <w:r w:rsidRPr="00434A03">
              <w:rPr>
                <w:rFonts w:ascii="Calibri" w:eastAsia="新細明體" w:hAnsi="Calibri" w:cs="新細明體"/>
                <w:color w:val="000000"/>
                <w:kern w:val="0"/>
                <w:szCs w:val="24"/>
              </w:rPr>
              <w:t>2205 6166</w:t>
            </w:r>
          </w:p>
          <w:p w:rsidR="00434A03" w:rsidRPr="00434A03" w:rsidRDefault="00434A03" w:rsidP="00434A03">
            <w:pPr>
              <w:widowControl/>
              <w:jc w:val="both"/>
              <w:rPr>
                <w:rFonts w:ascii="Calibri" w:eastAsia="新細明體" w:hAnsi="Calibri" w:cs="新細明體"/>
                <w:color w:val="000000"/>
                <w:kern w:val="0"/>
                <w:sz w:val="18"/>
                <w:szCs w:val="18"/>
              </w:rPr>
            </w:pPr>
            <w:r w:rsidRPr="00434A03">
              <w:rPr>
                <w:rFonts w:ascii="新細明體" w:eastAsia="新細明體" w:hAnsi="新細明體" w:cs="新細明體" w:hint="eastAsia"/>
                <w:color w:val="000000"/>
                <w:kern w:val="0"/>
                <w:szCs w:val="24"/>
              </w:rPr>
              <w:t>電郵：</w:t>
            </w:r>
            <w:hyperlink r:id="rId7" w:history="1">
              <w:r w:rsidRPr="00434A03">
                <w:rPr>
                  <w:rFonts w:ascii="Calibri" w:eastAsia="新細明體" w:hAnsi="Calibri" w:cs="新細明體"/>
                  <w:color w:val="551A8B"/>
                  <w:kern w:val="0"/>
                  <w:szCs w:val="24"/>
                  <w:u w:val="single"/>
                </w:rPr>
                <w:t>cra@rehabsociety.org.hk</w:t>
              </w:r>
            </w:hyperlink>
          </w:p>
          <w:p w:rsidR="00434A03" w:rsidRPr="00434A03" w:rsidRDefault="00434A03" w:rsidP="00434A03">
            <w:pPr>
              <w:widowControl/>
              <w:rPr>
                <w:rFonts w:ascii="新細明體" w:eastAsia="新細明體" w:hAnsi="新細明體" w:cs="新細明體"/>
                <w:kern w:val="0"/>
                <w:szCs w:val="24"/>
              </w:rPr>
            </w:pPr>
          </w:p>
        </w:tc>
      </w:tr>
    </w:tbl>
    <w:p w:rsidR="00D0384E" w:rsidRPr="00434A03" w:rsidRDefault="00D0384E"/>
    <w:sectPr w:rsidR="00D0384E" w:rsidRPr="00434A03" w:rsidSect="00434A03">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C747B"/>
    <w:multiLevelType w:val="hybridMultilevel"/>
    <w:tmpl w:val="EB4095EC"/>
    <w:lvl w:ilvl="0" w:tplc="0F94E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4A03"/>
    <w:rsid w:val="00190094"/>
    <w:rsid w:val="002A257E"/>
    <w:rsid w:val="00364EED"/>
    <w:rsid w:val="00434A03"/>
    <w:rsid w:val="00D0384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94"/>
    <w:pPr>
      <w:widowControl w:val="0"/>
    </w:pPr>
  </w:style>
  <w:style w:type="paragraph" w:styleId="3">
    <w:name w:val="heading 3"/>
    <w:basedOn w:val="a"/>
    <w:link w:val="30"/>
    <w:uiPriority w:val="9"/>
    <w:qFormat/>
    <w:rsid w:val="0019009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90094"/>
    <w:rPr>
      <w:rFonts w:ascii="新細明體" w:eastAsia="新細明體" w:hAnsi="新細明體" w:cs="新細明體"/>
      <w:b/>
      <w:bCs/>
      <w:kern w:val="0"/>
      <w:sz w:val="27"/>
      <w:szCs w:val="27"/>
    </w:rPr>
  </w:style>
  <w:style w:type="character" w:styleId="a3">
    <w:name w:val="Strong"/>
    <w:basedOn w:val="a0"/>
    <w:uiPriority w:val="22"/>
    <w:qFormat/>
    <w:rsid w:val="00190094"/>
    <w:rPr>
      <w:b/>
      <w:bCs/>
    </w:rPr>
  </w:style>
  <w:style w:type="paragraph" w:styleId="a4">
    <w:name w:val="List Paragraph"/>
    <w:basedOn w:val="a"/>
    <w:uiPriority w:val="34"/>
    <w:qFormat/>
    <w:rsid w:val="00190094"/>
    <w:pPr>
      <w:ind w:leftChars="200" w:left="480"/>
    </w:pPr>
  </w:style>
  <w:style w:type="character" w:customStyle="1" w:styleId="apple-converted-space">
    <w:name w:val="apple-converted-space"/>
    <w:basedOn w:val="a0"/>
    <w:rsid w:val="00434A03"/>
  </w:style>
  <w:style w:type="paragraph" w:styleId="Web">
    <w:name w:val="Normal (Web)"/>
    <w:basedOn w:val="a"/>
    <w:uiPriority w:val="99"/>
    <w:semiHidden/>
    <w:unhideWhenUsed/>
    <w:rsid w:val="00434A03"/>
    <w:pPr>
      <w:widowControl/>
      <w:spacing w:before="100" w:beforeAutospacing="1" w:after="100" w:afterAutospacing="1"/>
    </w:pPr>
    <w:rPr>
      <w:rFonts w:ascii="新細明體" w:eastAsia="新細明體" w:hAnsi="新細明體" w:cs="新細明體"/>
      <w:kern w:val="0"/>
      <w:szCs w:val="24"/>
    </w:rPr>
  </w:style>
  <w:style w:type="character" w:styleId="a5">
    <w:name w:val="Hyperlink"/>
    <w:basedOn w:val="a0"/>
    <w:uiPriority w:val="99"/>
    <w:semiHidden/>
    <w:unhideWhenUsed/>
    <w:rsid w:val="00434A03"/>
    <w:rPr>
      <w:color w:val="0000FF"/>
      <w:u w:val="single"/>
    </w:rPr>
  </w:style>
</w:styles>
</file>

<file path=word/webSettings.xml><?xml version="1.0" encoding="utf-8"?>
<w:webSettings xmlns:r="http://schemas.openxmlformats.org/officeDocument/2006/relationships" xmlns:w="http://schemas.openxmlformats.org/wordprocessingml/2006/main">
  <w:divs>
    <w:div w:id="900292801">
      <w:bodyDiv w:val="1"/>
      <w:marLeft w:val="0"/>
      <w:marRight w:val="0"/>
      <w:marTop w:val="0"/>
      <w:marBottom w:val="0"/>
      <w:divBdr>
        <w:top w:val="none" w:sz="0" w:space="0" w:color="auto"/>
        <w:left w:val="none" w:sz="0" w:space="0" w:color="auto"/>
        <w:bottom w:val="none" w:sz="0" w:space="0" w:color="auto"/>
        <w:right w:val="none" w:sz="0" w:space="0" w:color="auto"/>
      </w:divBdr>
      <w:divsChild>
        <w:div w:id="1115831525">
          <w:marLeft w:val="0"/>
          <w:marRight w:val="0"/>
          <w:marTop w:val="0"/>
          <w:marBottom w:val="0"/>
          <w:divBdr>
            <w:top w:val="none" w:sz="0" w:space="0" w:color="auto"/>
            <w:left w:val="none" w:sz="0" w:space="0" w:color="auto"/>
            <w:bottom w:val="none" w:sz="0" w:space="0" w:color="auto"/>
            <w:right w:val="none" w:sz="0" w:space="0" w:color="auto"/>
          </w:divBdr>
          <w:divsChild>
            <w:div w:id="953094747">
              <w:marLeft w:val="0"/>
              <w:marRight w:val="0"/>
              <w:marTop w:val="0"/>
              <w:marBottom w:val="0"/>
              <w:divBdr>
                <w:top w:val="none" w:sz="0" w:space="0" w:color="auto"/>
                <w:left w:val="none" w:sz="0" w:space="0" w:color="auto"/>
                <w:bottom w:val="none" w:sz="0" w:space="0" w:color="auto"/>
                <w:right w:val="none" w:sz="0" w:space="0" w:color="auto"/>
              </w:divBdr>
              <w:divsChild>
                <w:div w:id="634801976">
                  <w:marLeft w:val="0"/>
                  <w:marRight w:val="0"/>
                  <w:marTop w:val="0"/>
                  <w:marBottom w:val="0"/>
                  <w:divBdr>
                    <w:top w:val="none" w:sz="0" w:space="0" w:color="auto"/>
                    <w:left w:val="none" w:sz="0" w:space="0" w:color="auto"/>
                    <w:bottom w:val="none" w:sz="0" w:space="0" w:color="auto"/>
                    <w:right w:val="none" w:sz="0" w:space="0" w:color="auto"/>
                  </w:divBdr>
                  <w:divsChild>
                    <w:div w:id="1609433981">
                      <w:marLeft w:val="0"/>
                      <w:marRight w:val="0"/>
                      <w:marTop w:val="0"/>
                      <w:marBottom w:val="0"/>
                      <w:divBdr>
                        <w:top w:val="none" w:sz="0" w:space="0" w:color="auto"/>
                        <w:left w:val="none" w:sz="0" w:space="0" w:color="auto"/>
                        <w:bottom w:val="none" w:sz="0" w:space="0" w:color="auto"/>
                        <w:right w:val="none" w:sz="0" w:space="0" w:color="auto"/>
                      </w:divBdr>
                    </w:div>
                    <w:div w:id="1358965798">
                      <w:marLeft w:val="0"/>
                      <w:marRight w:val="0"/>
                      <w:marTop w:val="0"/>
                      <w:marBottom w:val="0"/>
                      <w:divBdr>
                        <w:top w:val="none" w:sz="0" w:space="0" w:color="auto"/>
                        <w:left w:val="none" w:sz="0" w:space="0" w:color="auto"/>
                        <w:bottom w:val="none" w:sz="0" w:space="0" w:color="auto"/>
                        <w:right w:val="none" w:sz="0" w:space="0" w:color="auto"/>
                      </w:divBdr>
                    </w:div>
                    <w:div w:id="1119759949">
                      <w:marLeft w:val="0"/>
                      <w:marRight w:val="0"/>
                      <w:marTop w:val="0"/>
                      <w:marBottom w:val="0"/>
                      <w:divBdr>
                        <w:top w:val="none" w:sz="0" w:space="0" w:color="auto"/>
                        <w:left w:val="none" w:sz="0" w:space="0" w:color="auto"/>
                        <w:bottom w:val="none" w:sz="0" w:space="0" w:color="auto"/>
                        <w:right w:val="none" w:sz="0" w:space="0" w:color="auto"/>
                      </w:divBdr>
                    </w:div>
                    <w:div w:id="1749496861">
                      <w:marLeft w:val="0"/>
                      <w:marRight w:val="0"/>
                      <w:marTop w:val="0"/>
                      <w:marBottom w:val="0"/>
                      <w:divBdr>
                        <w:top w:val="none" w:sz="0" w:space="0" w:color="auto"/>
                        <w:left w:val="none" w:sz="0" w:space="0" w:color="auto"/>
                        <w:bottom w:val="none" w:sz="0" w:space="0" w:color="auto"/>
                        <w:right w:val="none" w:sz="0" w:space="0" w:color="auto"/>
                      </w:divBdr>
                    </w:div>
                    <w:div w:id="1484856604">
                      <w:marLeft w:val="0"/>
                      <w:marRight w:val="0"/>
                      <w:marTop w:val="0"/>
                      <w:marBottom w:val="0"/>
                      <w:divBdr>
                        <w:top w:val="none" w:sz="0" w:space="0" w:color="auto"/>
                        <w:left w:val="none" w:sz="0" w:space="0" w:color="auto"/>
                        <w:bottom w:val="none" w:sz="0" w:space="0" w:color="auto"/>
                        <w:right w:val="none" w:sz="0" w:space="0" w:color="auto"/>
                      </w:divBdr>
                    </w:div>
                    <w:div w:id="1517766258">
                      <w:marLeft w:val="0"/>
                      <w:marRight w:val="0"/>
                      <w:marTop w:val="0"/>
                      <w:marBottom w:val="0"/>
                      <w:divBdr>
                        <w:top w:val="none" w:sz="0" w:space="0" w:color="auto"/>
                        <w:left w:val="none" w:sz="0" w:space="0" w:color="auto"/>
                        <w:bottom w:val="none" w:sz="0" w:space="0" w:color="auto"/>
                        <w:right w:val="none" w:sz="0" w:space="0" w:color="auto"/>
                      </w:divBdr>
                    </w:div>
                    <w:div w:id="385567671">
                      <w:marLeft w:val="0"/>
                      <w:marRight w:val="0"/>
                      <w:marTop w:val="0"/>
                      <w:marBottom w:val="0"/>
                      <w:divBdr>
                        <w:top w:val="none" w:sz="0" w:space="0" w:color="auto"/>
                        <w:left w:val="none" w:sz="0" w:space="0" w:color="auto"/>
                        <w:bottom w:val="none" w:sz="0" w:space="0" w:color="auto"/>
                        <w:right w:val="none" w:sz="0" w:space="0" w:color="auto"/>
                      </w:divBdr>
                    </w:div>
                    <w:div w:id="960301761">
                      <w:marLeft w:val="0"/>
                      <w:marRight w:val="0"/>
                      <w:marTop w:val="0"/>
                      <w:marBottom w:val="0"/>
                      <w:divBdr>
                        <w:top w:val="none" w:sz="0" w:space="0" w:color="auto"/>
                        <w:left w:val="none" w:sz="0" w:space="0" w:color="auto"/>
                        <w:bottom w:val="none" w:sz="0" w:space="0" w:color="auto"/>
                        <w:right w:val="none" w:sz="0" w:space="0" w:color="auto"/>
                      </w:divBdr>
                    </w:div>
                    <w:div w:id="633171696">
                      <w:marLeft w:val="0"/>
                      <w:marRight w:val="0"/>
                      <w:marTop w:val="0"/>
                      <w:marBottom w:val="0"/>
                      <w:divBdr>
                        <w:top w:val="none" w:sz="0" w:space="0" w:color="auto"/>
                        <w:left w:val="none" w:sz="0" w:space="0" w:color="auto"/>
                        <w:bottom w:val="none" w:sz="0" w:space="0" w:color="auto"/>
                        <w:right w:val="none" w:sz="0" w:space="0" w:color="auto"/>
                      </w:divBdr>
                    </w:div>
                    <w:div w:id="190150184">
                      <w:marLeft w:val="0"/>
                      <w:marRight w:val="0"/>
                      <w:marTop w:val="0"/>
                      <w:marBottom w:val="0"/>
                      <w:divBdr>
                        <w:top w:val="none" w:sz="0" w:space="0" w:color="auto"/>
                        <w:left w:val="none" w:sz="0" w:space="0" w:color="auto"/>
                        <w:bottom w:val="none" w:sz="0" w:space="0" w:color="auto"/>
                        <w:right w:val="none" w:sz="0" w:space="0" w:color="auto"/>
                      </w:divBdr>
                    </w:div>
                    <w:div w:id="161169056">
                      <w:marLeft w:val="0"/>
                      <w:marRight w:val="0"/>
                      <w:marTop w:val="0"/>
                      <w:marBottom w:val="0"/>
                      <w:divBdr>
                        <w:top w:val="none" w:sz="0" w:space="0" w:color="auto"/>
                        <w:left w:val="none" w:sz="0" w:space="0" w:color="auto"/>
                        <w:bottom w:val="none" w:sz="0" w:space="0" w:color="auto"/>
                        <w:right w:val="none" w:sz="0" w:space="0" w:color="auto"/>
                      </w:divBdr>
                    </w:div>
                    <w:div w:id="207454038">
                      <w:marLeft w:val="0"/>
                      <w:marRight w:val="0"/>
                      <w:marTop w:val="0"/>
                      <w:marBottom w:val="0"/>
                      <w:divBdr>
                        <w:top w:val="none" w:sz="0" w:space="0" w:color="auto"/>
                        <w:left w:val="none" w:sz="0" w:space="0" w:color="auto"/>
                        <w:bottom w:val="none" w:sz="0" w:space="0" w:color="auto"/>
                        <w:right w:val="none" w:sz="0" w:space="0" w:color="auto"/>
                      </w:divBdr>
                    </w:div>
                    <w:div w:id="950942397">
                      <w:marLeft w:val="0"/>
                      <w:marRight w:val="0"/>
                      <w:marTop w:val="0"/>
                      <w:marBottom w:val="0"/>
                      <w:divBdr>
                        <w:top w:val="none" w:sz="0" w:space="0" w:color="auto"/>
                        <w:left w:val="none" w:sz="0" w:space="0" w:color="auto"/>
                        <w:bottom w:val="none" w:sz="0" w:space="0" w:color="auto"/>
                        <w:right w:val="none" w:sz="0" w:space="0" w:color="auto"/>
                      </w:divBdr>
                    </w:div>
                    <w:div w:id="1880626540">
                      <w:marLeft w:val="0"/>
                      <w:marRight w:val="0"/>
                      <w:marTop w:val="0"/>
                      <w:marBottom w:val="0"/>
                      <w:divBdr>
                        <w:top w:val="none" w:sz="0" w:space="0" w:color="auto"/>
                        <w:left w:val="none" w:sz="0" w:space="0" w:color="auto"/>
                        <w:bottom w:val="none" w:sz="0" w:space="0" w:color="auto"/>
                        <w:right w:val="none" w:sz="0" w:space="0" w:color="auto"/>
                      </w:divBdr>
                    </w:div>
                    <w:div w:id="1499537733">
                      <w:marLeft w:val="0"/>
                      <w:marRight w:val="0"/>
                      <w:marTop w:val="0"/>
                      <w:marBottom w:val="0"/>
                      <w:divBdr>
                        <w:top w:val="none" w:sz="0" w:space="0" w:color="auto"/>
                        <w:left w:val="none" w:sz="0" w:space="0" w:color="auto"/>
                        <w:bottom w:val="none" w:sz="0" w:space="0" w:color="auto"/>
                        <w:right w:val="none" w:sz="0" w:space="0" w:color="auto"/>
                      </w:divBdr>
                    </w:div>
                    <w:div w:id="1881353093">
                      <w:marLeft w:val="0"/>
                      <w:marRight w:val="0"/>
                      <w:marTop w:val="0"/>
                      <w:marBottom w:val="0"/>
                      <w:divBdr>
                        <w:top w:val="none" w:sz="0" w:space="0" w:color="auto"/>
                        <w:left w:val="none" w:sz="0" w:space="0" w:color="auto"/>
                        <w:bottom w:val="none" w:sz="0" w:space="0" w:color="auto"/>
                        <w:right w:val="none" w:sz="0" w:space="0" w:color="auto"/>
                      </w:divBdr>
                    </w:div>
                    <w:div w:id="425925768">
                      <w:marLeft w:val="0"/>
                      <w:marRight w:val="0"/>
                      <w:marTop w:val="0"/>
                      <w:marBottom w:val="0"/>
                      <w:divBdr>
                        <w:top w:val="none" w:sz="0" w:space="0" w:color="auto"/>
                        <w:left w:val="none" w:sz="0" w:space="0" w:color="auto"/>
                        <w:bottom w:val="none" w:sz="0" w:space="0" w:color="auto"/>
                        <w:right w:val="none" w:sz="0" w:space="0" w:color="auto"/>
                      </w:divBdr>
                    </w:div>
                    <w:div w:id="223101963">
                      <w:marLeft w:val="0"/>
                      <w:marRight w:val="0"/>
                      <w:marTop w:val="0"/>
                      <w:marBottom w:val="0"/>
                      <w:divBdr>
                        <w:top w:val="none" w:sz="0" w:space="0" w:color="auto"/>
                        <w:left w:val="none" w:sz="0" w:space="0" w:color="auto"/>
                        <w:bottom w:val="none" w:sz="0" w:space="0" w:color="auto"/>
                        <w:right w:val="none" w:sz="0" w:space="0" w:color="auto"/>
                      </w:divBdr>
                    </w:div>
                    <w:div w:id="2060937995">
                      <w:marLeft w:val="0"/>
                      <w:marRight w:val="0"/>
                      <w:marTop w:val="0"/>
                      <w:marBottom w:val="0"/>
                      <w:divBdr>
                        <w:top w:val="none" w:sz="0" w:space="0" w:color="auto"/>
                        <w:left w:val="none" w:sz="0" w:space="0" w:color="auto"/>
                        <w:bottom w:val="none" w:sz="0" w:space="0" w:color="auto"/>
                        <w:right w:val="none" w:sz="0" w:space="0" w:color="auto"/>
                      </w:divBdr>
                    </w:div>
                    <w:div w:id="1063720339">
                      <w:marLeft w:val="0"/>
                      <w:marRight w:val="0"/>
                      <w:marTop w:val="0"/>
                      <w:marBottom w:val="0"/>
                      <w:divBdr>
                        <w:top w:val="none" w:sz="0" w:space="0" w:color="auto"/>
                        <w:left w:val="none" w:sz="0" w:space="0" w:color="auto"/>
                        <w:bottom w:val="none" w:sz="0" w:space="0" w:color="auto"/>
                        <w:right w:val="none" w:sz="0" w:space="0" w:color="auto"/>
                      </w:divBdr>
                    </w:div>
                    <w:div w:id="967129685">
                      <w:marLeft w:val="0"/>
                      <w:marRight w:val="0"/>
                      <w:marTop w:val="0"/>
                      <w:marBottom w:val="0"/>
                      <w:divBdr>
                        <w:top w:val="none" w:sz="0" w:space="0" w:color="auto"/>
                        <w:left w:val="none" w:sz="0" w:space="0" w:color="auto"/>
                        <w:bottom w:val="none" w:sz="0" w:space="0" w:color="auto"/>
                        <w:right w:val="none" w:sz="0" w:space="0" w:color="auto"/>
                      </w:divBdr>
                    </w:div>
                    <w:div w:id="1801144207">
                      <w:marLeft w:val="0"/>
                      <w:marRight w:val="0"/>
                      <w:marTop w:val="0"/>
                      <w:marBottom w:val="0"/>
                      <w:divBdr>
                        <w:top w:val="none" w:sz="0" w:space="0" w:color="auto"/>
                        <w:left w:val="none" w:sz="0" w:space="0" w:color="auto"/>
                        <w:bottom w:val="none" w:sz="0" w:space="0" w:color="auto"/>
                        <w:right w:val="none" w:sz="0" w:space="0" w:color="auto"/>
                      </w:divBdr>
                    </w:div>
                    <w:div w:id="1466972892">
                      <w:marLeft w:val="0"/>
                      <w:marRight w:val="0"/>
                      <w:marTop w:val="0"/>
                      <w:marBottom w:val="0"/>
                      <w:divBdr>
                        <w:top w:val="none" w:sz="0" w:space="0" w:color="auto"/>
                        <w:left w:val="none" w:sz="0" w:space="0" w:color="auto"/>
                        <w:bottom w:val="none" w:sz="0" w:space="0" w:color="auto"/>
                        <w:right w:val="none" w:sz="0" w:space="0" w:color="auto"/>
                      </w:divBdr>
                    </w:div>
                    <w:div w:id="640959193">
                      <w:marLeft w:val="0"/>
                      <w:marRight w:val="0"/>
                      <w:marTop w:val="0"/>
                      <w:marBottom w:val="0"/>
                      <w:divBdr>
                        <w:top w:val="none" w:sz="0" w:space="0" w:color="auto"/>
                        <w:left w:val="none" w:sz="0" w:space="0" w:color="auto"/>
                        <w:bottom w:val="none" w:sz="0" w:space="0" w:color="auto"/>
                        <w:right w:val="none" w:sz="0" w:space="0" w:color="auto"/>
                      </w:divBdr>
                    </w:div>
                    <w:div w:id="436603292">
                      <w:marLeft w:val="0"/>
                      <w:marRight w:val="0"/>
                      <w:marTop w:val="0"/>
                      <w:marBottom w:val="0"/>
                      <w:divBdr>
                        <w:top w:val="none" w:sz="0" w:space="0" w:color="auto"/>
                        <w:left w:val="none" w:sz="0" w:space="0" w:color="auto"/>
                        <w:bottom w:val="none" w:sz="0" w:space="0" w:color="auto"/>
                        <w:right w:val="none" w:sz="0" w:space="0" w:color="auto"/>
                      </w:divBdr>
                    </w:div>
                    <w:div w:id="1066680674">
                      <w:marLeft w:val="0"/>
                      <w:marRight w:val="0"/>
                      <w:marTop w:val="0"/>
                      <w:marBottom w:val="0"/>
                      <w:divBdr>
                        <w:top w:val="none" w:sz="0" w:space="0" w:color="auto"/>
                        <w:left w:val="none" w:sz="0" w:space="0" w:color="auto"/>
                        <w:bottom w:val="none" w:sz="0" w:space="0" w:color="auto"/>
                        <w:right w:val="none" w:sz="0" w:space="0" w:color="auto"/>
                      </w:divBdr>
                    </w:div>
                    <w:div w:id="1487473303">
                      <w:marLeft w:val="0"/>
                      <w:marRight w:val="0"/>
                      <w:marTop w:val="0"/>
                      <w:marBottom w:val="0"/>
                      <w:divBdr>
                        <w:top w:val="none" w:sz="0" w:space="0" w:color="auto"/>
                        <w:left w:val="none" w:sz="0" w:space="0" w:color="auto"/>
                        <w:bottom w:val="none" w:sz="0" w:space="0" w:color="auto"/>
                        <w:right w:val="none" w:sz="0" w:space="0" w:color="auto"/>
                      </w:divBdr>
                    </w:div>
                    <w:div w:id="1161502426">
                      <w:marLeft w:val="0"/>
                      <w:marRight w:val="0"/>
                      <w:marTop w:val="0"/>
                      <w:marBottom w:val="0"/>
                      <w:divBdr>
                        <w:top w:val="none" w:sz="0" w:space="0" w:color="auto"/>
                        <w:left w:val="none" w:sz="0" w:space="0" w:color="auto"/>
                        <w:bottom w:val="none" w:sz="0" w:space="0" w:color="auto"/>
                        <w:right w:val="none" w:sz="0" w:space="0" w:color="auto"/>
                      </w:divBdr>
                    </w:div>
                    <w:div w:id="255796255">
                      <w:marLeft w:val="0"/>
                      <w:marRight w:val="0"/>
                      <w:marTop w:val="0"/>
                      <w:marBottom w:val="0"/>
                      <w:divBdr>
                        <w:top w:val="none" w:sz="0" w:space="0" w:color="auto"/>
                        <w:left w:val="none" w:sz="0" w:space="0" w:color="auto"/>
                        <w:bottom w:val="none" w:sz="0" w:space="0" w:color="auto"/>
                        <w:right w:val="none" w:sz="0" w:space="0" w:color="auto"/>
                      </w:divBdr>
                    </w:div>
                    <w:div w:id="1561944126">
                      <w:marLeft w:val="0"/>
                      <w:marRight w:val="0"/>
                      <w:marTop w:val="0"/>
                      <w:marBottom w:val="0"/>
                      <w:divBdr>
                        <w:top w:val="none" w:sz="0" w:space="0" w:color="auto"/>
                        <w:left w:val="none" w:sz="0" w:space="0" w:color="auto"/>
                        <w:bottom w:val="none" w:sz="0" w:space="0" w:color="auto"/>
                        <w:right w:val="none" w:sz="0" w:space="0" w:color="auto"/>
                      </w:divBdr>
                    </w:div>
                    <w:div w:id="1392464358">
                      <w:marLeft w:val="0"/>
                      <w:marRight w:val="0"/>
                      <w:marTop w:val="0"/>
                      <w:marBottom w:val="0"/>
                      <w:divBdr>
                        <w:top w:val="none" w:sz="0" w:space="0" w:color="auto"/>
                        <w:left w:val="none" w:sz="0" w:space="0" w:color="auto"/>
                        <w:bottom w:val="none" w:sz="0" w:space="0" w:color="auto"/>
                        <w:right w:val="none" w:sz="0" w:space="0" w:color="auto"/>
                      </w:divBdr>
                    </w:div>
                    <w:div w:id="1918129161">
                      <w:marLeft w:val="0"/>
                      <w:marRight w:val="0"/>
                      <w:marTop w:val="0"/>
                      <w:marBottom w:val="0"/>
                      <w:divBdr>
                        <w:top w:val="none" w:sz="0" w:space="0" w:color="auto"/>
                        <w:left w:val="none" w:sz="0" w:space="0" w:color="auto"/>
                        <w:bottom w:val="none" w:sz="0" w:space="0" w:color="auto"/>
                        <w:right w:val="none" w:sz="0" w:space="0" w:color="auto"/>
                      </w:divBdr>
                    </w:div>
                    <w:div w:id="180314875">
                      <w:marLeft w:val="0"/>
                      <w:marRight w:val="0"/>
                      <w:marTop w:val="0"/>
                      <w:marBottom w:val="0"/>
                      <w:divBdr>
                        <w:top w:val="none" w:sz="0" w:space="0" w:color="auto"/>
                        <w:left w:val="none" w:sz="0" w:space="0" w:color="auto"/>
                        <w:bottom w:val="none" w:sz="0" w:space="0" w:color="auto"/>
                        <w:right w:val="none" w:sz="0" w:space="0" w:color="auto"/>
                      </w:divBdr>
                    </w:div>
                    <w:div w:id="1571769065">
                      <w:marLeft w:val="0"/>
                      <w:marRight w:val="0"/>
                      <w:marTop w:val="0"/>
                      <w:marBottom w:val="0"/>
                      <w:divBdr>
                        <w:top w:val="none" w:sz="0" w:space="0" w:color="auto"/>
                        <w:left w:val="none" w:sz="0" w:space="0" w:color="auto"/>
                        <w:bottom w:val="none" w:sz="0" w:space="0" w:color="auto"/>
                        <w:right w:val="none" w:sz="0" w:space="0" w:color="auto"/>
                      </w:divBdr>
                    </w:div>
                    <w:div w:id="1696688576">
                      <w:marLeft w:val="0"/>
                      <w:marRight w:val="0"/>
                      <w:marTop w:val="0"/>
                      <w:marBottom w:val="0"/>
                      <w:divBdr>
                        <w:top w:val="none" w:sz="0" w:space="0" w:color="auto"/>
                        <w:left w:val="none" w:sz="0" w:space="0" w:color="auto"/>
                        <w:bottom w:val="none" w:sz="0" w:space="0" w:color="auto"/>
                        <w:right w:val="none" w:sz="0" w:space="0" w:color="auto"/>
                      </w:divBdr>
                    </w:div>
                    <w:div w:id="499656478">
                      <w:marLeft w:val="0"/>
                      <w:marRight w:val="0"/>
                      <w:marTop w:val="0"/>
                      <w:marBottom w:val="0"/>
                      <w:divBdr>
                        <w:top w:val="none" w:sz="0" w:space="0" w:color="auto"/>
                        <w:left w:val="none" w:sz="0" w:space="0" w:color="auto"/>
                        <w:bottom w:val="none" w:sz="0" w:space="0" w:color="auto"/>
                        <w:right w:val="none" w:sz="0" w:space="0" w:color="auto"/>
                      </w:divBdr>
                    </w:div>
                    <w:div w:id="1162699735">
                      <w:marLeft w:val="0"/>
                      <w:marRight w:val="0"/>
                      <w:marTop w:val="0"/>
                      <w:marBottom w:val="0"/>
                      <w:divBdr>
                        <w:top w:val="none" w:sz="0" w:space="0" w:color="auto"/>
                        <w:left w:val="none" w:sz="0" w:space="0" w:color="auto"/>
                        <w:bottom w:val="none" w:sz="0" w:space="0" w:color="auto"/>
                        <w:right w:val="none" w:sz="0" w:space="0" w:color="auto"/>
                      </w:divBdr>
                    </w:div>
                    <w:div w:id="1702243630">
                      <w:marLeft w:val="0"/>
                      <w:marRight w:val="0"/>
                      <w:marTop w:val="0"/>
                      <w:marBottom w:val="0"/>
                      <w:divBdr>
                        <w:top w:val="none" w:sz="0" w:space="0" w:color="auto"/>
                        <w:left w:val="none" w:sz="0" w:space="0" w:color="auto"/>
                        <w:bottom w:val="none" w:sz="0" w:space="0" w:color="auto"/>
                        <w:right w:val="none" w:sz="0" w:space="0" w:color="auto"/>
                      </w:divBdr>
                    </w:div>
                    <w:div w:id="14211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a@rehabsociety.org.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wb.gov.hk/chi/accessibility/ao_list.htm" TargetMode="External"/><Relationship Id="rId5" Type="http://schemas.openxmlformats.org/officeDocument/2006/relationships/hyperlink" Target="http://www.hyd.gov.hk/barrierfree/ch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575</Words>
  <Characters>3278</Characters>
  <Application>Microsoft Office Word</Application>
  <DocSecurity>0</DocSecurity>
  <Lines>27</Lines>
  <Paragraphs>7</Paragraphs>
  <ScaleCrop>false</ScaleCrop>
  <Company>Hewlett-Packard</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c:creator>
  <cp:lastModifiedBy>CRA</cp:lastModifiedBy>
  <cp:revision>1</cp:revision>
  <dcterms:created xsi:type="dcterms:W3CDTF">2016-01-25T03:02:00Z</dcterms:created>
  <dcterms:modified xsi:type="dcterms:W3CDTF">2016-01-25T03:05:00Z</dcterms:modified>
</cp:coreProperties>
</file>