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162" w:rsidRDefault="00933162" w:rsidP="00933162">
      <w:pPr>
        <w:spacing w:after="100" w:line="0" w:lineRule="atLeast"/>
        <w:jc w:val="center"/>
        <w:rPr>
          <w:b/>
          <w:sz w:val="28"/>
          <w:szCs w:val="28"/>
        </w:rPr>
      </w:pPr>
      <w:r w:rsidRPr="00BF2B15">
        <w:rPr>
          <w:rFonts w:hint="eastAsia"/>
          <w:b/>
          <w:sz w:val="28"/>
          <w:szCs w:val="28"/>
        </w:rPr>
        <w:t>香港復康會</w:t>
      </w:r>
      <w:r w:rsidRPr="00BF2B15">
        <w:rPr>
          <w:rFonts w:hint="eastAsia"/>
          <w:b/>
          <w:sz w:val="28"/>
          <w:szCs w:val="28"/>
        </w:rPr>
        <w:t xml:space="preserve"> </w:t>
      </w:r>
      <w:r w:rsidRPr="00BF2B15">
        <w:rPr>
          <w:rFonts w:hint="eastAsia"/>
          <w:b/>
          <w:sz w:val="28"/>
          <w:szCs w:val="28"/>
        </w:rPr>
        <w:t>研究及倡議中心</w:t>
      </w:r>
    </w:p>
    <w:p w:rsidR="00933162" w:rsidRPr="00FB2F2F" w:rsidRDefault="00933162" w:rsidP="00933162">
      <w:pPr>
        <w:spacing w:after="100" w:line="0" w:lineRule="atLeast"/>
        <w:jc w:val="center"/>
        <w:rPr>
          <w:b/>
          <w:sz w:val="28"/>
          <w:szCs w:val="28"/>
        </w:rPr>
      </w:pPr>
      <w:r w:rsidRPr="00FB2F2F">
        <w:rPr>
          <w:rFonts w:hint="eastAsia"/>
          <w:b/>
          <w:sz w:val="28"/>
          <w:szCs w:val="28"/>
        </w:rPr>
        <w:t>就立法會衞生事務委員會會議</w:t>
      </w:r>
      <w:r w:rsidRPr="00FB2F2F">
        <w:rPr>
          <w:b/>
          <w:sz w:val="28"/>
          <w:szCs w:val="28"/>
        </w:rPr>
        <w:t xml:space="preserve"> </w:t>
      </w:r>
    </w:p>
    <w:p w:rsidR="00933162" w:rsidRPr="00FB2F2F" w:rsidRDefault="007A5522" w:rsidP="00933162">
      <w:pPr>
        <w:spacing w:after="100" w:line="0" w:lineRule="atLeast"/>
        <w:jc w:val="center"/>
        <w:rPr>
          <w:b/>
          <w:sz w:val="28"/>
          <w:szCs w:val="28"/>
        </w:rPr>
      </w:pPr>
      <w:r>
        <w:rPr>
          <w:rFonts w:hint="eastAsia"/>
          <w:b/>
          <w:sz w:val="28"/>
          <w:szCs w:val="28"/>
        </w:rPr>
        <w:t>「</w:t>
      </w:r>
      <w:r w:rsidR="00933162" w:rsidRPr="00FB2F2F">
        <w:rPr>
          <w:rFonts w:hint="eastAsia"/>
          <w:b/>
          <w:sz w:val="28"/>
          <w:szCs w:val="28"/>
        </w:rPr>
        <w:t>精神健康政策和服務</w:t>
      </w:r>
      <w:r>
        <w:rPr>
          <w:rFonts w:hint="eastAsia"/>
          <w:b/>
          <w:sz w:val="28"/>
          <w:szCs w:val="28"/>
        </w:rPr>
        <w:t>」</w:t>
      </w:r>
      <w:r w:rsidR="00933162" w:rsidRPr="00FB2F2F">
        <w:rPr>
          <w:rFonts w:hint="eastAsia"/>
          <w:b/>
          <w:sz w:val="28"/>
          <w:szCs w:val="28"/>
        </w:rPr>
        <w:t>議程</w:t>
      </w:r>
    </w:p>
    <w:p w:rsidR="00B9502D" w:rsidRDefault="00933162" w:rsidP="00933162">
      <w:pPr>
        <w:spacing w:after="100" w:line="0" w:lineRule="atLeast"/>
        <w:jc w:val="center"/>
        <w:rPr>
          <w:rFonts w:hint="eastAsia"/>
          <w:b/>
          <w:sz w:val="28"/>
          <w:szCs w:val="28"/>
        </w:rPr>
      </w:pPr>
      <w:r w:rsidRPr="00FB2F2F">
        <w:rPr>
          <w:rFonts w:hint="eastAsia"/>
          <w:b/>
          <w:sz w:val="28"/>
          <w:szCs w:val="28"/>
        </w:rPr>
        <w:t>提交的意見書</w:t>
      </w:r>
      <w:r w:rsidR="008B4043">
        <w:rPr>
          <w:rFonts w:hint="eastAsia"/>
          <w:b/>
          <w:sz w:val="28"/>
          <w:szCs w:val="28"/>
        </w:rPr>
        <w:t xml:space="preserve"> </w:t>
      </w:r>
    </w:p>
    <w:p w:rsidR="00960C10" w:rsidRDefault="00960C10" w:rsidP="00933162">
      <w:pPr>
        <w:spacing w:after="100" w:line="0" w:lineRule="atLeast"/>
        <w:jc w:val="center"/>
        <w:rPr>
          <w:b/>
          <w:sz w:val="28"/>
          <w:szCs w:val="28"/>
        </w:rPr>
      </w:pPr>
      <w:r>
        <w:rPr>
          <w:rFonts w:hint="eastAsia"/>
          <w:b/>
          <w:sz w:val="28"/>
          <w:szCs w:val="28"/>
        </w:rPr>
        <w:t>(</w:t>
      </w:r>
      <w:r>
        <w:rPr>
          <w:rFonts w:hint="eastAsia"/>
          <w:b/>
          <w:sz w:val="28"/>
          <w:szCs w:val="28"/>
        </w:rPr>
        <w:t>發言重點</w:t>
      </w:r>
      <w:r>
        <w:rPr>
          <w:rFonts w:hint="eastAsia"/>
          <w:b/>
          <w:sz w:val="28"/>
          <w:szCs w:val="28"/>
        </w:rPr>
        <w:t>)</w:t>
      </w:r>
    </w:p>
    <w:p w:rsidR="00933162" w:rsidRPr="00FB2F2F" w:rsidRDefault="00933162" w:rsidP="00933162">
      <w:pPr>
        <w:spacing w:after="100" w:line="0" w:lineRule="atLeast"/>
        <w:jc w:val="center"/>
        <w:rPr>
          <w:b/>
          <w:sz w:val="28"/>
          <w:szCs w:val="28"/>
        </w:rPr>
      </w:pPr>
      <w:bookmarkStart w:id="0" w:name="_GoBack"/>
      <w:bookmarkEnd w:id="0"/>
      <w:r w:rsidRPr="00FB2F2F">
        <w:rPr>
          <w:b/>
          <w:sz w:val="28"/>
          <w:szCs w:val="28"/>
        </w:rPr>
        <w:t xml:space="preserve">2014 </w:t>
      </w:r>
      <w:r w:rsidRPr="00FB2F2F">
        <w:rPr>
          <w:rFonts w:hint="eastAsia"/>
          <w:b/>
          <w:sz w:val="28"/>
          <w:szCs w:val="28"/>
        </w:rPr>
        <w:t>年</w:t>
      </w:r>
      <w:r w:rsidRPr="00FB2F2F">
        <w:rPr>
          <w:b/>
          <w:sz w:val="28"/>
          <w:szCs w:val="28"/>
        </w:rPr>
        <w:t xml:space="preserve"> 6 </w:t>
      </w:r>
      <w:r w:rsidRPr="00FB2F2F">
        <w:rPr>
          <w:rFonts w:hint="eastAsia"/>
          <w:b/>
          <w:sz w:val="28"/>
          <w:szCs w:val="28"/>
        </w:rPr>
        <w:t>月</w:t>
      </w:r>
      <w:r w:rsidRPr="00FB2F2F">
        <w:rPr>
          <w:b/>
          <w:sz w:val="28"/>
          <w:szCs w:val="28"/>
        </w:rPr>
        <w:t xml:space="preserve"> 16 </w:t>
      </w:r>
      <w:r w:rsidRPr="00FB2F2F">
        <w:rPr>
          <w:rFonts w:hint="eastAsia"/>
          <w:b/>
          <w:sz w:val="28"/>
          <w:szCs w:val="28"/>
        </w:rPr>
        <w:t>日</w:t>
      </w:r>
    </w:p>
    <w:p w:rsidR="00933162" w:rsidRPr="00FB2F2F" w:rsidRDefault="00933162" w:rsidP="00933162">
      <w:pPr>
        <w:pStyle w:val="2"/>
        <w:rPr>
          <w:sz w:val="28"/>
          <w:szCs w:val="28"/>
          <w:shd w:val="pct15" w:color="auto" w:fill="FFFFFF"/>
        </w:rPr>
      </w:pPr>
      <w:r w:rsidRPr="00FB2F2F">
        <w:rPr>
          <w:rFonts w:hint="eastAsia"/>
          <w:sz w:val="28"/>
          <w:szCs w:val="28"/>
          <w:shd w:val="pct15" w:color="auto" w:fill="FFFFFF"/>
        </w:rPr>
        <w:t>簡介</w:t>
      </w:r>
    </w:p>
    <w:p w:rsidR="00507B19" w:rsidRDefault="00507B19" w:rsidP="00990A77">
      <w:pPr>
        <w:pStyle w:val="Default"/>
        <w:spacing w:afterLines="50" w:line="360" w:lineRule="auto"/>
        <w:ind w:firstLineChars="177" w:firstLine="425"/>
        <w:jc w:val="both"/>
        <w:rPr>
          <w:rFonts w:asciiTheme="majorEastAsia" w:eastAsiaTheme="majorEastAsia" w:hAnsiTheme="majorEastAsia"/>
        </w:rPr>
      </w:pPr>
      <w:r w:rsidRPr="00F8627A">
        <w:rPr>
          <w:rFonts w:asciiTheme="majorEastAsia" w:eastAsiaTheme="majorEastAsia" w:hAnsiTheme="majorEastAsia" w:hint="eastAsia"/>
        </w:rPr>
        <w:t>香港復康會於</w:t>
      </w:r>
      <w:r>
        <w:rPr>
          <w:rFonts w:asciiTheme="majorEastAsia" w:eastAsiaTheme="majorEastAsia" w:hAnsiTheme="majorEastAsia" w:hint="eastAsia"/>
        </w:rPr>
        <w:t>1959</w:t>
      </w:r>
      <w:r w:rsidRPr="00F8627A">
        <w:rPr>
          <w:rFonts w:asciiTheme="majorEastAsia" w:eastAsiaTheme="majorEastAsia" w:hAnsiTheme="majorEastAsia" w:hint="eastAsia"/>
        </w:rPr>
        <w:t>年成立，一直致力提</w:t>
      </w:r>
      <w:r w:rsidR="00C075DA">
        <w:rPr>
          <w:rFonts w:asciiTheme="majorEastAsia" w:eastAsiaTheme="majorEastAsia" w:hAnsiTheme="majorEastAsia" w:hint="eastAsia"/>
        </w:rPr>
        <w:t>昇</w:t>
      </w:r>
      <w:r w:rsidRPr="00F8627A">
        <w:rPr>
          <w:rFonts w:asciiTheme="majorEastAsia" w:eastAsiaTheme="majorEastAsia" w:hAnsiTheme="majorEastAsia" w:hint="eastAsia"/>
        </w:rPr>
        <w:t>殘疾人士、長期病患者、長者及其家人的生活質素，旨在共創一個健康及無障礙之香港</w:t>
      </w:r>
      <w:r>
        <w:rPr>
          <w:rFonts w:asciiTheme="majorEastAsia" w:eastAsiaTheme="majorEastAsia" w:hAnsiTheme="majorEastAsia" w:hint="eastAsia"/>
        </w:rPr>
        <w:t>，並於</w:t>
      </w:r>
      <w:r w:rsidRPr="00F8627A">
        <w:rPr>
          <w:rFonts w:asciiTheme="majorEastAsia" w:eastAsiaTheme="majorEastAsia" w:hAnsiTheme="majorEastAsia" w:hint="eastAsia"/>
        </w:rPr>
        <w:t>2012年</w:t>
      </w:r>
      <w:r>
        <w:rPr>
          <w:rFonts w:asciiTheme="majorEastAsia" w:eastAsiaTheme="majorEastAsia" w:hAnsiTheme="majorEastAsia" w:hint="eastAsia"/>
        </w:rPr>
        <w:t>4</w:t>
      </w:r>
      <w:r w:rsidRPr="00F8627A">
        <w:rPr>
          <w:rFonts w:asciiTheme="majorEastAsia" w:eastAsiaTheme="majorEastAsia" w:hAnsiTheme="majorEastAsia" w:hint="eastAsia"/>
        </w:rPr>
        <w:t>月</w:t>
      </w:r>
      <w:r>
        <w:rPr>
          <w:rFonts w:asciiTheme="majorEastAsia" w:eastAsiaTheme="majorEastAsia" w:hAnsiTheme="majorEastAsia" w:hint="eastAsia"/>
        </w:rPr>
        <w:t>1</w:t>
      </w:r>
      <w:r w:rsidRPr="00F8627A">
        <w:rPr>
          <w:rFonts w:asciiTheme="majorEastAsia" w:eastAsiaTheme="majorEastAsia" w:hAnsiTheme="majorEastAsia" w:hint="eastAsia"/>
        </w:rPr>
        <w:t>日成立研究及倡議中心</w:t>
      </w:r>
      <w:r>
        <w:rPr>
          <w:rFonts w:asciiTheme="majorEastAsia" w:eastAsiaTheme="majorEastAsia" w:hAnsiTheme="majorEastAsia" w:hint="eastAsia"/>
        </w:rPr>
        <w:t xml:space="preserve"> </w:t>
      </w:r>
      <w:r w:rsidRPr="00F8627A">
        <w:rPr>
          <w:rFonts w:asciiTheme="majorEastAsia" w:eastAsiaTheme="majorEastAsia" w:hAnsiTheme="majorEastAsia" w:hint="eastAsia"/>
        </w:rPr>
        <w:t>(簡稱研倡中心)，透過實證為本之研究及</w:t>
      </w:r>
      <w:r>
        <w:rPr>
          <w:rFonts w:asciiTheme="majorEastAsia" w:eastAsiaTheme="majorEastAsia" w:hAnsiTheme="majorEastAsia" w:hint="eastAsia"/>
        </w:rPr>
        <w:t>倡導工作</w:t>
      </w:r>
      <w:r w:rsidRPr="00F8627A">
        <w:rPr>
          <w:rFonts w:asciiTheme="majorEastAsia" w:eastAsiaTheme="majorEastAsia" w:hAnsiTheme="majorEastAsia" w:hint="eastAsia"/>
        </w:rPr>
        <w:t>，關注</w:t>
      </w:r>
      <w:r w:rsidR="00553DE4">
        <w:rPr>
          <w:rFonts w:asciiTheme="majorEastAsia" w:eastAsiaTheme="majorEastAsia" w:hAnsiTheme="majorEastAsia" w:hint="eastAsia"/>
        </w:rPr>
        <w:t>與服務使用者相關的</w:t>
      </w:r>
      <w:r w:rsidRPr="00F8627A">
        <w:rPr>
          <w:rFonts w:asciiTheme="majorEastAsia" w:eastAsiaTheme="majorEastAsia" w:hAnsiTheme="majorEastAsia" w:hint="eastAsia"/>
        </w:rPr>
        <w:t>醫療及社會福利政策，</w:t>
      </w:r>
      <w:r w:rsidR="00553DE4">
        <w:rPr>
          <w:rFonts w:asciiTheme="majorEastAsia" w:eastAsiaTheme="majorEastAsia" w:hAnsiTheme="majorEastAsia" w:hint="eastAsia"/>
        </w:rPr>
        <w:t>並</w:t>
      </w:r>
      <w:r w:rsidRPr="00F8627A">
        <w:rPr>
          <w:rFonts w:asciiTheme="majorEastAsia" w:eastAsiaTheme="majorEastAsia" w:hAnsiTheme="majorEastAsia" w:hint="eastAsia"/>
        </w:rPr>
        <w:t>與各持份者合力締造一個健康及共融的社會</w:t>
      </w:r>
      <w:r>
        <w:rPr>
          <w:rFonts w:asciiTheme="majorEastAsia" w:eastAsiaTheme="majorEastAsia" w:hAnsiTheme="majorEastAsia" w:hint="eastAsia"/>
        </w:rPr>
        <w:t>。</w:t>
      </w:r>
    </w:p>
    <w:p w:rsidR="00933162" w:rsidRPr="00FB2F2F" w:rsidRDefault="00933162" w:rsidP="00933162">
      <w:pPr>
        <w:pStyle w:val="2"/>
        <w:rPr>
          <w:sz w:val="28"/>
          <w:szCs w:val="28"/>
          <w:shd w:val="pct15" w:color="auto" w:fill="FFFFFF"/>
        </w:rPr>
      </w:pPr>
      <w:r w:rsidRPr="00FB2F2F">
        <w:rPr>
          <w:rFonts w:hint="eastAsia"/>
          <w:sz w:val="28"/>
          <w:szCs w:val="28"/>
          <w:shd w:val="pct15" w:color="auto" w:fill="FFFFFF"/>
        </w:rPr>
        <w:t>引言</w:t>
      </w:r>
    </w:p>
    <w:p w:rsidR="00933162" w:rsidRPr="00FB2F2F" w:rsidRDefault="00933162" w:rsidP="00990A77">
      <w:pPr>
        <w:spacing w:afterLines="50" w:line="360" w:lineRule="auto"/>
        <w:ind w:firstLine="480"/>
        <w:jc w:val="both"/>
      </w:pPr>
      <w:r w:rsidRPr="00A95C4E">
        <w:rPr>
          <w:rFonts w:hint="eastAsia"/>
        </w:rPr>
        <w:t>長期病患者和殘疾人士都是精神健康問題的高危一</w:t>
      </w:r>
      <w:r w:rsidRPr="00A329DB">
        <w:rPr>
          <w:rFonts w:hint="eastAsia"/>
        </w:rPr>
        <w:t>族，其焦慮</w:t>
      </w:r>
      <w:r w:rsidRPr="00A95C4E">
        <w:rPr>
          <w:rFonts w:hint="eastAsia"/>
        </w:rPr>
        <w:t>症和抑鬱症的病發率高達</w:t>
      </w:r>
      <w:r w:rsidRPr="00A95C4E">
        <w:rPr>
          <w:rFonts w:hint="eastAsia"/>
        </w:rPr>
        <w:t>30-50%</w:t>
      </w:r>
      <w:r w:rsidRPr="00A95C4E">
        <w:rPr>
          <w:rFonts w:hint="eastAsia"/>
        </w:rPr>
        <w:t>。</w:t>
      </w:r>
      <w:r w:rsidRPr="00A95C4E">
        <w:rPr>
          <w:rFonts w:hint="eastAsia"/>
        </w:rPr>
        <w:t xml:space="preserve"> (</w:t>
      </w:r>
      <w:r w:rsidRPr="00A95C4E">
        <w:rPr>
          <w:rFonts w:hint="eastAsia"/>
        </w:rPr>
        <w:t>詳情可參</w:t>
      </w:r>
      <w:r>
        <w:rPr>
          <w:rFonts w:hint="eastAsia"/>
        </w:rPr>
        <w:t>閱</w:t>
      </w:r>
      <w:r w:rsidRPr="00A95C4E">
        <w:rPr>
          <w:rFonts w:hint="eastAsia"/>
        </w:rPr>
        <w:t>香港復</w:t>
      </w:r>
      <w:r w:rsidRPr="00A329DB">
        <w:rPr>
          <w:rFonts w:hint="eastAsia"/>
        </w:rPr>
        <w:t>康會及各界不同之研究</w:t>
      </w:r>
      <w:r w:rsidRPr="00A329DB">
        <w:rPr>
          <w:rFonts w:hint="eastAsia"/>
        </w:rPr>
        <w:t>)</w:t>
      </w:r>
      <w:r w:rsidRPr="00A329DB">
        <w:rPr>
          <w:rFonts w:hint="eastAsia"/>
        </w:rPr>
        <w:t>。他們受著疾病的煎熬，容易產生情緒健康問題，包括抑鬱焦慮、其至自殺等。僅本年</w:t>
      </w:r>
      <w:r w:rsidRPr="00A329DB">
        <w:rPr>
          <w:rFonts w:hint="eastAsia"/>
        </w:rPr>
        <w:t>6</w:t>
      </w:r>
      <w:r w:rsidRPr="00A329DB">
        <w:rPr>
          <w:rFonts w:hint="eastAsia"/>
        </w:rPr>
        <w:t>月份的首半個月（</w:t>
      </w:r>
      <w:r w:rsidRPr="00A329DB">
        <w:rPr>
          <w:rFonts w:hint="eastAsia"/>
        </w:rPr>
        <w:t>6</w:t>
      </w:r>
      <w:r w:rsidRPr="00A329DB">
        <w:rPr>
          <w:rFonts w:hint="eastAsia"/>
        </w:rPr>
        <w:t>月</w:t>
      </w:r>
      <w:r w:rsidRPr="00A329DB">
        <w:rPr>
          <w:rFonts w:hint="eastAsia"/>
        </w:rPr>
        <w:t>2</w:t>
      </w:r>
      <w:r w:rsidRPr="00A329DB">
        <w:rPr>
          <w:rFonts w:hint="eastAsia"/>
        </w:rPr>
        <w:t>日至</w:t>
      </w:r>
      <w:r w:rsidRPr="00A329DB">
        <w:rPr>
          <w:rFonts w:hint="eastAsia"/>
        </w:rPr>
        <w:t>14</w:t>
      </w:r>
      <w:r w:rsidRPr="00A329DB">
        <w:rPr>
          <w:rFonts w:hint="eastAsia"/>
        </w:rPr>
        <w:t>日），香港已發生了</w:t>
      </w:r>
      <w:r>
        <w:rPr>
          <w:rFonts w:hint="eastAsia"/>
        </w:rPr>
        <w:t>5</w:t>
      </w:r>
      <w:r w:rsidRPr="00A329DB">
        <w:rPr>
          <w:rFonts w:hint="eastAsia"/>
        </w:rPr>
        <w:t>宗長期病患者疑因病厭世而結束了自己的生命的案件，案</w:t>
      </w:r>
      <w:r>
        <w:rPr>
          <w:rFonts w:hint="eastAsia"/>
        </w:rPr>
        <w:t>發</w:t>
      </w:r>
      <w:r w:rsidRPr="00144F81">
        <w:rPr>
          <w:rFonts w:hint="eastAsia"/>
        </w:rPr>
        <w:t>地點包括</w:t>
      </w:r>
      <w:r w:rsidRPr="00144F81">
        <w:rPr>
          <w:rFonts w:hint="eastAsia"/>
          <w:color w:val="2B2B2B"/>
        </w:rPr>
        <w:t>上水彩</w:t>
      </w:r>
      <w:r w:rsidR="00B10838">
        <w:rPr>
          <w:rFonts w:hint="eastAsia"/>
          <w:color w:val="2B2B2B"/>
        </w:rPr>
        <w:t>園</w:t>
      </w:r>
      <w:r w:rsidRPr="00144F81">
        <w:rPr>
          <w:rFonts w:hint="eastAsia"/>
          <w:color w:val="2B2B2B"/>
        </w:rPr>
        <w:t>邨、香港仔漁暉苑、華富邨、大坑東及元朗天水</w:t>
      </w:r>
      <w:r w:rsidRPr="00A36887">
        <w:rPr>
          <w:rFonts w:hint="eastAsia"/>
          <w:color w:val="2B2B2B"/>
        </w:rPr>
        <w:t>圍。</w:t>
      </w:r>
    </w:p>
    <w:p w:rsidR="00933162" w:rsidRDefault="00933162" w:rsidP="00933162">
      <w:pPr>
        <w:spacing w:line="360" w:lineRule="auto"/>
        <w:ind w:firstLine="480"/>
        <w:rPr>
          <w:color w:val="2B2B2B"/>
        </w:rPr>
      </w:pPr>
      <w:r w:rsidRPr="00A36887">
        <w:rPr>
          <w:rFonts w:hint="eastAsia"/>
        </w:rPr>
        <w:t>事實上，精神健康問題不只是一個重要的健康問題</w:t>
      </w:r>
      <w:r>
        <w:rPr>
          <w:rFonts w:hint="eastAsia"/>
        </w:rPr>
        <w:t>，</w:t>
      </w:r>
      <w:r w:rsidRPr="00A36887">
        <w:rPr>
          <w:rFonts w:hint="eastAsia"/>
        </w:rPr>
        <w:t>亦</w:t>
      </w:r>
      <w:r>
        <w:rPr>
          <w:rFonts w:hint="eastAsia"/>
        </w:rPr>
        <w:t>是</w:t>
      </w:r>
      <w:r w:rsidRPr="00A36887">
        <w:rPr>
          <w:rFonts w:hint="eastAsia"/>
        </w:rPr>
        <w:t>一個公共衛生的議題</w:t>
      </w:r>
      <w:r>
        <w:rPr>
          <w:rFonts w:hint="eastAsia"/>
          <w:b/>
        </w:rPr>
        <w:t>。</w:t>
      </w:r>
      <w:r>
        <w:rPr>
          <w:rFonts w:hint="eastAsia"/>
        </w:rPr>
        <w:t>有效的政策和服務、合適的資源投放</w:t>
      </w:r>
      <w:r w:rsidRPr="00A36887">
        <w:rPr>
          <w:rFonts w:hint="eastAsia"/>
        </w:rPr>
        <w:t>可</w:t>
      </w:r>
      <w:r>
        <w:rPr>
          <w:rFonts w:hint="eastAsia"/>
        </w:rPr>
        <w:t>減輕</w:t>
      </w:r>
      <w:r w:rsidRPr="00A36887">
        <w:rPr>
          <w:rFonts w:hint="eastAsia"/>
        </w:rPr>
        <w:t>個人家庭和社會的疾病負擔，減少社會</w:t>
      </w:r>
      <w:r>
        <w:rPr>
          <w:rFonts w:hint="eastAsia"/>
        </w:rPr>
        <w:t>的</w:t>
      </w:r>
      <w:r w:rsidRPr="00A36887">
        <w:rPr>
          <w:rFonts w:hint="eastAsia"/>
        </w:rPr>
        <w:t>經濟損失，並提升本港人口的健康及生活質素。</w:t>
      </w:r>
    </w:p>
    <w:p w:rsidR="00933162" w:rsidRPr="00FB2F2F" w:rsidRDefault="00933162" w:rsidP="00933162">
      <w:pPr>
        <w:pStyle w:val="2"/>
        <w:rPr>
          <w:sz w:val="28"/>
          <w:szCs w:val="28"/>
          <w:shd w:val="pct15" w:color="auto" w:fill="FFFFFF"/>
        </w:rPr>
      </w:pPr>
      <w:r>
        <w:rPr>
          <w:rFonts w:hint="eastAsia"/>
          <w:sz w:val="28"/>
          <w:szCs w:val="28"/>
          <w:shd w:val="pct15" w:color="auto" w:fill="FFFFFF"/>
        </w:rPr>
        <w:t>建議</w:t>
      </w:r>
    </w:p>
    <w:p w:rsidR="00990A77" w:rsidRDefault="00990A77" w:rsidP="00990A77">
      <w:pPr>
        <w:pStyle w:val="a5"/>
        <w:numPr>
          <w:ilvl w:val="0"/>
          <w:numId w:val="1"/>
        </w:numPr>
        <w:spacing w:afterLines="50" w:line="360" w:lineRule="auto"/>
        <w:ind w:leftChars="0"/>
      </w:pPr>
      <w:r w:rsidRPr="005024E7">
        <w:rPr>
          <w:rFonts w:hint="eastAsia"/>
          <w:b/>
        </w:rPr>
        <w:t>把長期病患</w:t>
      </w:r>
      <w:r>
        <w:rPr>
          <w:rFonts w:hint="eastAsia"/>
          <w:b/>
        </w:rPr>
        <w:t>者</w:t>
      </w:r>
      <w:r w:rsidRPr="005024E7">
        <w:rPr>
          <w:rFonts w:hint="eastAsia"/>
          <w:b/>
        </w:rPr>
        <w:t>及其家屬定為精神健康政策和服務中</w:t>
      </w:r>
      <w:r>
        <w:rPr>
          <w:rFonts w:hint="eastAsia"/>
          <w:b/>
        </w:rPr>
        <w:t>的重點</w:t>
      </w:r>
      <w:r w:rsidRPr="005024E7">
        <w:rPr>
          <w:rFonts w:hint="eastAsia"/>
          <w:b/>
        </w:rPr>
        <w:t>關注對象</w:t>
      </w:r>
    </w:p>
    <w:p w:rsidR="00990A77" w:rsidRPr="001D1D6F" w:rsidRDefault="00990A77" w:rsidP="00990A77">
      <w:pPr>
        <w:spacing w:line="360" w:lineRule="auto"/>
        <w:ind w:left="480" w:firstLine="480"/>
        <w:jc w:val="both"/>
        <w:rPr>
          <w:rFonts w:hint="eastAsia"/>
          <w:b/>
        </w:rPr>
      </w:pPr>
      <w:r>
        <w:rPr>
          <w:rFonts w:hint="eastAsia"/>
        </w:rPr>
        <w:t>現時</w:t>
      </w:r>
      <w:r w:rsidRPr="00FF4337">
        <w:rPr>
          <w:rFonts w:hint="eastAsia"/>
        </w:rPr>
        <w:t>精神健康政策</w:t>
      </w:r>
      <w:r>
        <w:rPr>
          <w:rFonts w:hint="eastAsia"/>
        </w:rPr>
        <w:t>和服務的對象主要為精神病患者或康復者（如</w:t>
      </w:r>
      <w:r w:rsidRPr="00FF4337">
        <w:rPr>
          <w:rFonts w:hint="eastAsia"/>
        </w:rPr>
        <w:t>思覺失調服務計劃</w:t>
      </w:r>
      <w:r>
        <w:rPr>
          <w:rFonts w:hint="eastAsia"/>
        </w:rPr>
        <w:t>、</w:t>
      </w:r>
      <w:r w:rsidRPr="00FF4337">
        <w:rPr>
          <w:rFonts w:hint="eastAsia"/>
        </w:rPr>
        <w:t>毅置安居計劃</w:t>
      </w:r>
      <w:r>
        <w:rPr>
          <w:rFonts w:hint="eastAsia"/>
        </w:rPr>
        <w:t>、</w:t>
      </w:r>
      <w:r w:rsidRPr="00FF4337">
        <w:rPr>
          <w:rFonts w:hint="eastAsia"/>
        </w:rPr>
        <w:t>社區精神健康協作計劃</w:t>
      </w:r>
      <w:r>
        <w:rPr>
          <w:rFonts w:hint="eastAsia"/>
        </w:rPr>
        <w:t>等），亦有包括一些高危的群組，如</w:t>
      </w:r>
      <w:r w:rsidRPr="00FF4337">
        <w:rPr>
          <w:rFonts w:hint="eastAsia"/>
        </w:rPr>
        <w:t>防止長者自殺計劃</w:t>
      </w:r>
      <w:r>
        <w:rPr>
          <w:rStyle w:val="a9"/>
        </w:rPr>
        <w:footnoteReference w:id="1"/>
      </w:r>
      <w:r>
        <w:rPr>
          <w:rFonts w:hint="eastAsia"/>
        </w:rPr>
        <w:t>等。</w:t>
      </w:r>
      <w:r w:rsidRPr="00144F81">
        <w:rPr>
          <w:rFonts w:asciiTheme="majorEastAsia" w:eastAsiaTheme="majorEastAsia" w:hAnsiTheme="majorEastAsia" w:hint="eastAsia"/>
          <w:szCs w:val="24"/>
        </w:rPr>
        <w:t>社區</w:t>
      </w:r>
      <w:r w:rsidRPr="00144F81">
        <w:rPr>
          <w:rFonts w:asciiTheme="majorEastAsia" w:eastAsiaTheme="majorEastAsia" w:hAnsiTheme="majorEastAsia" w:hint="eastAsia"/>
          <w:szCs w:val="24"/>
        </w:rPr>
        <w:lastRenderedPageBreak/>
        <w:t>中的長期病患者的身體情況多變，</w:t>
      </w:r>
      <w:r>
        <w:rPr>
          <w:rFonts w:asciiTheme="majorEastAsia" w:eastAsiaTheme="majorEastAsia" w:hAnsiTheme="majorEastAsia" w:hint="eastAsia"/>
          <w:szCs w:val="24"/>
        </w:rPr>
        <w:t>其</w:t>
      </w:r>
      <w:r w:rsidRPr="00144F81">
        <w:rPr>
          <w:rFonts w:asciiTheme="majorEastAsia" w:eastAsiaTheme="majorEastAsia" w:hAnsiTheme="majorEastAsia" w:hint="eastAsia"/>
          <w:szCs w:val="24"/>
        </w:rPr>
        <w:t>病</w:t>
      </w:r>
      <w:r>
        <w:rPr>
          <w:rFonts w:asciiTheme="majorEastAsia" w:eastAsiaTheme="majorEastAsia" w:hAnsiTheme="majorEastAsia" w:hint="eastAsia"/>
          <w:szCs w:val="24"/>
        </w:rPr>
        <w:t>患</w:t>
      </w:r>
      <w:r w:rsidRPr="00144F81">
        <w:rPr>
          <w:rFonts w:asciiTheme="majorEastAsia" w:eastAsiaTheme="majorEastAsia" w:hAnsiTheme="majorEastAsia" w:hint="eastAsia"/>
          <w:szCs w:val="24"/>
        </w:rPr>
        <w:t>對個人和家庭的影響也很大，包括經濟、情緒及生活起居照顧等。</w:t>
      </w:r>
      <w:r w:rsidR="00960C10">
        <w:rPr>
          <w:rFonts w:hint="eastAsia"/>
        </w:rPr>
        <w:t>政府當局應在全面的精神健康政策和服務中，除現時之服務計劃和</w:t>
      </w:r>
      <w:r w:rsidR="00864218">
        <w:rPr>
          <w:rFonts w:hint="eastAsia"/>
        </w:rPr>
        <w:t>群組</w:t>
      </w:r>
      <w:r w:rsidR="00960C10">
        <w:rPr>
          <w:rFonts w:hint="eastAsia"/>
        </w:rPr>
        <w:t>外，</w:t>
      </w:r>
      <w:r w:rsidR="00960C10" w:rsidRPr="001D1D6F">
        <w:rPr>
          <w:rFonts w:hint="eastAsia"/>
          <w:b/>
        </w:rPr>
        <w:t>把長期病患及其家屬定為其中高危或特定的關注對象，釐定長遠之服務計劃，回應他們個人和整體社會的需要。</w:t>
      </w:r>
    </w:p>
    <w:p w:rsidR="00960C10" w:rsidRDefault="00960C10" w:rsidP="00990A77">
      <w:pPr>
        <w:spacing w:line="360" w:lineRule="auto"/>
        <w:ind w:left="480" w:firstLine="480"/>
        <w:jc w:val="both"/>
        <w:rPr>
          <w:rFonts w:hint="eastAsia"/>
        </w:rPr>
      </w:pPr>
    </w:p>
    <w:p w:rsidR="00960C10" w:rsidRPr="00B74C07" w:rsidRDefault="00960C10" w:rsidP="00960C10">
      <w:pPr>
        <w:pStyle w:val="a5"/>
        <w:numPr>
          <w:ilvl w:val="0"/>
          <w:numId w:val="1"/>
        </w:numPr>
        <w:spacing w:afterLines="50" w:line="360" w:lineRule="auto"/>
        <w:ind w:leftChars="0" w:left="480" w:hanging="480"/>
        <w:jc w:val="both"/>
        <w:rPr>
          <w:rFonts w:asciiTheme="majorEastAsia" w:eastAsiaTheme="majorEastAsia" w:hAnsiTheme="majorEastAsia"/>
          <w:b/>
          <w:szCs w:val="24"/>
        </w:rPr>
      </w:pPr>
      <w:r w:rsidRPr="00B74C07">
        <w:rPr>
          <w:rFonts w:asciiTheme="majorEastAsia" w:eastAsiaTheme="majorEastAsia" w:hAnsiTheme="majorEastAsia" w:hint="eastAsia"/>
          <w:b/>
        </w:rPr>
        <w:t>勞福局加強長期病患及其家屬在社區復康</w:t>
      </w:r>
      <w:r w:rsidR="00827BC0">
        <w:rPr>
          <w:rFonts w:asciiTheme="majorEastAsia" w:eastAsiaTheme="majorEastAsia" w:hAnsiTheme="majorEastAsia" w:hint="eastAsia"/>
          <w:b/>
        </w:rPr>
        <w:t>服務</w:t>
      </w:r>
      <w:r w:rsidRPr="00B74C07">
        <w:rPr>
          <w:rFonts w:asciiTheme="majorEastAsia" w:eastAsiaTheme="majorEastAsia" w:hAnsiTheme="majorEastAsia" w:hint="eastAsia"/>
          <w:b/>
        </w:rPr>
        <w:t>的支援</w:t>
      </w:r>
    </w:p>
    <w:p w:rsidR="00720168" w:rsidRDefault="00990A77" w:rsidP="00960C10">
      <w:pPr>
        <w:spacing w:afterLines="50" w:line="360" w:lineRule="auto"/>
        <w:ind w:left="480" w:firstLine="480"/>
        <w:jc w:val="both"/>
        <w:rPr>
          <w:rFonts w:hint="eastAsia"/>
        </w:rPr>
      </w:pPr>
      <w:r w:rsidRPr="00144F81">
        <w:rPr>
          <w:rFonts w:asciiTheme="majorEastAsia" w:eastAsiaTheme="majorEastAsia" w:hAnsiTheme="majorEastAsia" w:hint="eastAsia"/>
          <w:szCs w:val="24"/>
        </w:rPr>
        <w:t>現時，駐院的醫務社工</w:t>
      </w:r>
      <w:r>
        <w:rPr>
          <w:rFonts w:hint="eastAsia"/>
        </w:rPr>
        <w:t>工作繁重，大部份時間需處理病人的不同需要，特別是申請一些援助或離院安排等。儘管勞福局近年加設了綜合精神健康社區中心和不同精神健康服務，但基於服務之人手和地點等限制，很多長期病患者和家屬也未能完全受惠。</w:t>
      </w:r>
    </w:p>
    <w:p w:rsidR="00960C10" w:rsidRDefault="00990A77" w:rsidP="00960C10">
      <w:pPr>
        <w:spacing w:afterLines="50" w:line="360" w:lineRule="auto"/>
        <w:ind w:left="480" w:firstLine="480"/>
        <w:jc w:val="both"/>
        <w:rPr>
          <w:rFonts w:asciiTheme="majorEastAsia" w:eastAsiaTheme="majorEastAsia" w:hAnsiTheme="majorEastAsia" w:hint="eastAsia"/>
          <w:b/>
        </w:rPr>
      </w:pPr>
      <w:r>
        <w:rPr>
          <w:rFonts w:hint="eastAsia"/>
        </w:rPr>
        <w:t>隨著人口老化，長期病患人數不但相繼上升，平均壽命亦延長，</w:t>
      </w:r>
      <w:r w:rsidR="00960C10">
        <w:rPr>
          <w:rFonts w:hint="eastAsia"/>
        </w:rPr>
        <w:t>社區支援將會更為重要。</w:t>
      </w:r>
      <w:r w:rsidR="009234A3">
        <w:rPr>
          <w:rFonts w:hint="eastAsia"/>
        </w:rPr>
        <w:t>統計處資料顯示，</w:t>
      </w:r>
      <w:r w:rsidR="003862C7">
        <w:rPr>
          <w:rFonts w:hint="eastAsia"/>
        </w:rPr>
        <w:t>長期病患者的人數佔整體人口由</w:t>
      </w:r>
      <w:r w:rsidR="003862C7">
        <w:rPr>
          <w:rFonts w:hint="eastAsia"/>
        </w:rPr>
        <w:t>2000</w:t>
      </w:r>
      <w:r w:rsidR="003862C7">
        <w:rPr>
          <w:rFonts w:hint="eastAsia"/>
        </w:rPr>
        <w:t>年的</w:t>
      </w:r>
      <w:r w:rsidR="003862C7">
        <w:rPr>
          <w:rFonts w:hint="eastAsia"/>
        </w:rPr>
        <w:t>13%</w:t>
      </w:r>
      <w:r w:rsidR="009234A3">
        <w:rPr>
          <w:rStyle w:val="a9"/>
        </w:rPr>
        <w:footnoteReference w:id="2"/>
      </w:r>
      <w:r w:rsidR="003862C7">
        <w:rPr>
          <w:rFonts w:hint="eastAsia"/>
        </w:rPr>
        <w:t>，增加至</w:t>
      </w:r>
      <w:r w:rsidR="003862C7">
        <w:rPr>
          <w:rFonts w:hint="eastAsia"/>
        </w:rPr>
        <w:t>2011</w:t>
      </w:r>
      <w:r w:rsidR="003862C7">
        <w:rPr>
          <w:rFonts w:hint="eastAsia"/>
        </w:rPr>
        <w:t>年</w:t>
      </w:r>
      <w:r w:rsidR="003862C7">
        <w:rPr>
          <w:rFonts w:hint="eastAsia"/>
        </w:rPr>
        <w:t>28%</w:t>
      </w:r>
      <w:r w:rsidR="009234A3">
        <w:rPr>
          <w:rStyle w:val="a9"/>
        </w:rPr>
        <w:footnoteReference w:id="3"/>
      </w:r>
      <w:r w:rsidR="00D43C65">
        <w:rPr>
          <w:rFonts w:hint="eastAsia"/>
        </w:rPr>
        <w:t>，升幅為</w:t>
      </w:r>
      <w:r w:rsidR="00D43C65">
        <w:rPr>
          <w:rFonts w:hint="eastAsia"/>
        </w:rPr>
        <w:t>2</w:t>
      </w:r>
      <w:r w:rsidR="00D43C65">
        <w:rPr>
          <w:rFonts w:hint="eastAsia"/>
        </w:rPr>
        <w:t>倍</w:t>
      </w:r>
      <w:r w:rsidR="00B506C1">
        <w:rPr>
          <w:rFonts w:hint="eastAsia"/>
        </w:rPr>
        <w:t>。</w:t>
      </w:r>
      <w:r w:rsidR="00B506C1">
        <w:rPr>
          <w:rFonts w:hint="eastAsia"/>
        </w:rPr>
        <w:t>20</w:t>
      </w:r>
      <w:r w:rsidR="00720168">
        <w:rPr>
          <w:rFonts w:hint="eastAsia"/>
        </w:rPr>
        <w:t>00</w:t>
      </w:r>
      <w:r w:rsidR="00720168">
        <w:rPr>
          <w:rFonts w:hint="eastAsia"/>
        </w:rPr>
        <w:t>年至</w:t>
      </w:r>
      <w:r w:rsidR="00720168">
        <w:rPr>
          <w:rFonts w:hint="eastAsia"/>
        </w:rPr>
        <w:t>2013</w:t>
      </w:r>
      <w:r w:rsidR="00720168">
        <w:rPr>
          <w:rFonts w:hint="eastAsia"/>
        </w:rPr>
        <w:t>年期間，本港</w:t>
      </w:r>
      <w:r w:rsidR="00D43C65">
        <w:rPr>
          <w:rFonts w:hint="eastAsia"/>
        </w:rPr>
        <w:t>男性</w:t>
      </w:r>
      <w:r w:rsidR="00720168">
        <w:rPr>
          <w:rFonts w:hint="eastAsia"/>
        </w:rPr>
        <w:t>的</w:t>
      </w:r>
      <w:r w:rsidR="009234A3" w:rsidRPr="009234A3">
        <w:rPr>
          <w:rFonts w:ascii="Arial" w:hAnsi="Arial" w:cs="Arial"/>
          <w:bCs/>
          <w:szCs w:val="24"/>
        </w:rPr>
        <w:t>出生時平均預期壽命</w:t>
      </w:r>
      <w:r w:rsidR="00720168">
        <w:rPr>
          <w:rFonts w:hint="eastAsia"/>
        </w:rPr>
        <w:t>命</w:t>
      </w:r>
      <w:r w:rsidR="00D43C65">
        <w:rPr>
          <w:rFonts w:hint="eastAsia"/>
        </w:rPr>
        <w:t>由</w:t>
      </w:r>
      <w:r w:rsidR="00D43C65">
        <w:rPr>
          <w:rFonts w:hint="eastAsia"/>
        </w:rPr>
        <w:t>77</w:t>
      </w:r>
      <w:r w:rsidR="00D43C65">
        <w:rPr>
          <w:rFonts w:hint="eastAsia"/>
        </w:rPr>
        <w:t>歲延長至</w:t>
      </w:r>
      <w:r w:rsidR="00720168">
        <w:rPr>
          <w:rFonts w:hint="eastAsia"/>
        </w:rPr>
        <w:t xml:space="preserve">81 </w:t>
      </w:r>
      <w:r w:rsidR="00720168">
        <w:rPr>
          <w:rFonts w:hint="eastAsia"/>
        </w:rPr>
        <w:t>歲，女性則由</w:t>
      </w:r>
      <w:r w:rsidR="00B506C1">
        <w:rPr>
          <w:rFonts w:hint="eastAsia"/>
        </w:rPr>
        <w:t>83</w:t>
      </w:r>
      <w:r w:rsidR="00720168">
        <w:rPr>
          <w:rFonts w:hint="eastAsia"/>
        </w:rPr>
        <w:t>歲延長至</w:t>
      </w:r>
      <w:r w:rsidR="00720168">
        <w:rPr>
          <w:rFonts w:hint="eastAsia"/>
        </w:rPr>
        <w:t>8</w:t>
      </w:r>
      <w:r w:rsidR="00B506C1">
        <w:rPr>
          <w:rFonts w:hint="eastAsia"/>
        </w:rPr>
        <w:t>7</w:t>
      </w:r>
      <w:r w:rsidR="00720168">
        <w:rPr>
          <w:rFonts w:hint="eastAsia"/>
        </w:rPr>
        <w:t>歲</w:t>
      </w:r>
      <w:r w:rsidR="009234A3">
        <w:rPr>
          <w:rStyle w:val="a9"/>
        </w:rPr>
        <w:footnoteReference w:id="4"/>
      </w:r>
      <w:r w:rsidR="00720168">
        <w:rPr>
          <w:rFonts w:hint="eastAsia"/>
        </w:rPr>
        <w:t>。</w:t>
      </w:r>
      <w:r w:rsidR="00864218">
        <w:rPr>
          <w:rFonts w:hint="eastAsia"/>
        </w:rPr>
        <w:t>可見，</w:t>
      </w:r>
      <w:r w:rsidR="00864218" w:rsidRPr="009234A3">
        <w:rPr>
          <w:rFonts w:ascii="Arial" w:hAnsi="Arial" w:cs="Arial"/>
          <w:bCs/>
          <w:szCs w:val="24"/>
        </w:rPr>
        <w:t>男性及女性出生時平均預期壽命持續增長</w:t>
      </w:r>
      <w:r w:rsidR="00864218">
        <w:rPr>
          <w:rFonts w:hint="eastAsia"/>
        </w:rPr>
        <w:t>。</w:t>
      </w:r>
      <w:r w:rsidR="00720168">
        <w:rPr>
          <w:rFonts w:hint="eastAsia"/>
        </w:rPr>
        <w:t>他們在</w:t>
      </w:r>
      <w:r w:rsidR="0039571B">
        <w:rPr>
          <w:rFonts w:hint="eastAsia"/>
        </w:rPr>
        <w:t>醫療和社會服務的</w:t>
      </w:r>
      <w:r w:rsidR="00720168">
        <w:rPr>
          <w:rFonts w:hint="eastAsia"/>
        </w:rPr>
        <w:t>需求</w:t>
      </w:r>
      <w:r w:rsidR="0039571B">
        <w:rPr>
          <w:rFonts w:hint="eastAsia"/>
        </w:rPr>
        <w:t>會不斷增加。</w:t>
      </w:r>
      <w:r w:rsidR="00960C10" w:rsidRPr="00C55D16">
        <w:rPr>
          <w:rFonts w:hint="eastAsia"/>
          <w:b/>
        </w:rPr>
        <w:t>我們建議勞福局和社會福利署於投放更多資源於長期病患者及家屬的</w:t>
      </w:r>
      <w:r w:rsidR="001D1D6F">
        <w:rPr>
          <w:rFonts w:hint="eastAsia"/>
          <w:b/>
        </w:rPr>
        <w:t>社區</w:t>
      </w:r>
      <w:r w:rsidR="0039571B">
        <w:rPr>
          <w:rFonts w:hint="eastAsia"/>
          <w:b/>
        </w:rPr>
        <w:t>復康和</w:t>
      </w:r>
      <w:r w:rsidR="00960C10" w:rsidRPr="00C55D16">
        <w:rPr>
          <w:rFonts w:hint="eastAsia"/>
          <w:b/>
        </w:rPr>
        <w:t>支援服務，</w:t>
      </w:r>
      <w:r w:rsidR="0039571B">
        <w:rPr>
          <w:rFonts w:hint="eastAsia"/>
          <w:b/>
        </w:rPr>
        <w:t>包括</w:t>
      </w:r>
      <w:r w:rsidR="00960C10" w:rsidRPr="00C55D16">
        <w:rPr>
          <w:rFonts w:hint="eastAsia"/>
          <w:b/>
        </w:rPr>
        <w:t>精神健康</w:t>
      </w:r>
      <w:r w:rsidR="00B506C1">
        <w:rPr>
          <w:rFonts w:hint="eastAsia"/>
          <w:b/>
        </w:rPr>
        <w:t>服務</w:t>
      </w:r>
      <w:r w:rsidR="009234A3">
        <w:rPr>
          <w:rFonts w:hint="eastAsia"/>
          <w:b/>
        </w:rPr>
        <w:t>，</w:t>
      </w:r>
      <w:r w:rsidR="00B506C1">
        <w:rPr>
          <w:rFonts w:asciiTheme="majorEastAsia" w:eastAsiaTheme="majorEastAsia" w:hAnsiTheme="majorEastAsia" w:hint="eastAsia"/>
          <w:b/>
        </w:rPr>
        <w:t>滿足本港人口的需要。</w:t>
      </w:r>
    </w:p>
    <w:p w:rsidR="00933162" w:rsidRPr="00FB2F2F" w:rsidRDefault="00933162" w:rsidP="00990A77">
      <w:pPr>
        <w:pStyle w:val="a5"/>
        <w:numPr>
          <w:ilvl w:val="0"/>
          <w:numId w:val="1"/>
        </w:numPr>
        <w:spacing w:afterLines="50" w:line="360" w:lineRule="auto"/>
        <w:ind w:leftChars="0"/>
        <w:rPr>
          <w:b/>
        </w:rPr>
      </w:pPr>
      <w:r w:rsidRPr="00A95C4E">
        <w:rPr>
          <w:rFonts w:hint="eastAsia"/>
          <w:b/>
        </w:rPr>
        <w:t>食</w:t>
      </w:r>
      <w:r>
        <w:rPr>
          <w:rFonts w:hint="eastAsia"/>
          <w:b/>
        </w:rPr>
        <w:t>物及</w:t>
      </w:r>
      <w:r w:rsidRPr="003C0EBB">
        <w:rPr>
          <w:rFonts w:hint="eastAsia"/>
          <w:b/>
        </w:rPr>
        <w:t>衞</w:t>
      </w:r>
      <w:r>
        <w:rPr>
          <w:rFonts w:hint="eastAsia"/>
          <w:b/>
        </w:rPr>
        <w:t>生</w:t>
      </w:r>
      <w:r w:rsidRPr="00A95C4E">
        <w:rPr>
          <w:rFonts w:hint="eastAsia"/>
          <w:b/>
        </w:rPr>
        <w:t>局把現時綜合精神健康計劃</w:t>
      </w:r>
      <w:r>
        <w:rPr>
          <w:rFonts w:hint="eastAsia"/>
          <w:b/>
        </w:rPr>
        <w:t>由</w:t>
      </w:r>
      <w:r w:rsidRPr="00A95C4E">
        <w:rPr>
          <w:rFonts w:hint="eastAsia"/>
          <w:b/>
        </w:rPr>
        <w:t>普通科門診擴展至專科門診病人</w:t>
      </w:r>
    </w:p>
    <w:p w:rsidR="00933162" w:rsidRDefault="00933162" w:rsidP="00990A77">
      <w:pPr>
        <w:spacing w:afterLines="50" w:line="360" w:lineRule="auto"/>
        <w:ind w:left="360" w:firstLine="480"/>
        <w:jc w:val="both"/>
      </w:pPr>
      <w:r w:rsidRPr="00241B8E">
        <w:rPr>
          <w:rFonts w:hint="eastAsia"/>
          <w:szCs w:val="24"/>
        </w:rPr>
        <w:t>醫療服務方面，醫管局於</w:t>
      </w:r>
      <w:r w:rsidRPr="00241B8E">
        <w:rPr>
          <w:rFonts w:hint="eastAsia"/>
          <w:szCs w:val="24"/>
        </w:rPr>
        <w:t>2010</w:t>
      </w:r>
      <w:r w:rsidRPr="00241B8E">
        <w:rPr>
          <w:rFonts w:hint="eastAsia"/>
          <w:szCs w:val="24"/>
        </w:rPr>
        <w:t>年始在選定之普通科門診推行綜合心理健康計劃</w:t>
      </w:r>
      <w:r>
        <w:rPr>
          <w:rFonts w:hint="eastAsia"/>
          <w:szCs w:val="24"/>
        </w:rPr>
        <w:t>（</w:t>
      </w:r>
      <w:r w:rsidRPr="00FB2F2F">
        <w:rPr>
          <w:rFonts w:ascii="Times New Roman" w:hAnsi="Times New Roman" w:cs="Times New Roman"/>
          <w:szCs w:val="24"/>
        </w:rPr>
        <w:t>Integrated Mental Health Programme</w:t>
      </w:r>
      <w:r>
        <w:rPr>
          <w:rFonts w:ascii="Times New Roman" w:hAnsi="Times New Roman" w:cs="Times New Roman" w:hint="eastAsia"/>
          <w:szCs w:val="24"/>
        </w:rPr>
        <w:t>，</w:t>
      </w:r>
      <w:r w:rsidRPr="00FB2F2F">
        <w:rPr>
          <w:rFonts w:ascii="Times New Roman" w:hAnsi="Times New Roman" w:cs="Times New Roman"/>
          <w:szCs w:val="24"/>
        </w:rPr>
        <w:t>IMHP</w:t>
      </w:r>
      <w:r>
        <w:rPr>
          <w:rFonts w:hint="eastAsia"/>
          <w:szCs w:val="24"/>
        </w:rPr>
        <w:t>）</w:t>
      </w:r>
      <w:r w:rsidRPr="00241B8E">
        <w:rPr>
          <w:rFonts w:hint="eastAsia"/>
          <w:szCs w:val="24"/>
        </w:rPr>
        <w:t>，透過不同醫院部門醫療團隊或</w:t>
      </w:r>
      <w:r>
        <w:rPr>
          <w:rFonts w:hint="eastAsia"/>
          <w:szCs w:val="24"/>
        </w:rPr>
        <w:t>（</w:t>
      </w:r>
      <w:r w:rsidRPr="00241B8E">
        <w:rPr>
          <w:rFonts w:hint="eastAsia"/>
          <w:szCs w:val="24"/>
        </w:rPr>
        <w:t>經投標程序</w:t>
      </w:r>
      <w:r>
        <w:rPr>
          <w:rFonts w:hint="eastAsia"/>
          <w:szCs w:val="24"/>
        </w:rPr>
        <w:t>）指定的</w:t>
      </w:r>
      <w:r w:rsidRPr="00241B8E">
        <w:rPr>
          <w:rFonts w:hint="eastAsia"/>
          <w:szCs w:val="24"/>
        </w:rPr>
        <w:t>非政府機構，為輕微情緒病患者提供個案服務</w:t>
      </w:r>
      <w:r>
        <w:rPr>
          <w:rFonts w:hint="eastAsia"/>
          <w:szCs w:val="24"/>
        </w:rPr>
        <w:t>，</w:t>
      </w:r>
      <w:r w:rsidRPr="00BF2B15">
        <w:rPr>
          <w:rFonts w:hint="eastAsia"/>
          <w:szCs w:val="24"/>
        </w:rPr>
        <w:t>每年約有</w:t>
      </w:r>
      <w:r w:rsidRPr="00FB2F2F">
        <w:rPr>
          <w:rFonts w:asciiTheme="minorEastAsia" w:hAnsiTheme="minorEastAsia"/>
          <w:szCs w:val="24"/>
        </w:rPr>
        <w:t>7,000</w:t>
      </w:r>
      <w:r w:rsidRPr="00BF2B15">
        <w:rPr>
          <w:rFonts w:hint="eastAsia"/>
          <w:szCs w:val="24"/>
        </w:rPr>
        <w:t>名病人受惠於這項計劃</w:t>
      </w:r>
      <w:r>
        <w:rPr>
          <w:rStyle w:val="a9"/>
          <w:szCs w:val="24"/>
        </w:rPr>
        <w:footnoteReference w:id="5"/>
      </w:r>
      <w:r w:rsidRPr="00241B8E">
        <w:rPr>
          <w:rFonts w:hint="eastAsia"/>
          <w:szCs w:val="24"/>
        </w:rPr>
        <w:t>。有關計劃亦初見成效，有助病人減輕其焦慮和抑鬱徵狀。然而，</w:t>
      </w:r>
      <w:r>
        <w:rPr>
          <w:rFonts w:hint="eastAsia"/>
          <w:szCs w:val="24"/>
        </w:rPr>
        <w:t>整體</w:t>
      </w:r>
      <w:r w:rsidRPr="00241B8E">
        <w:rPr>
          <w:rFonts w:hint="eastAsia"/>
          <w:szCs w:val="24"/>
        </w:rPr>
        <w:t>計劃之受惠人數有限</w:t>
      </w:r>
      <w:r>
        <w:rPr>
          <w:rFonts w:hint="eastAsia"/>
          <w:szCs w:val="24"/>
        </w:rPr>
        <w:t>。雖然</w:t>
      </w:r>
      <w:r w:rsidRPr="00241B8E">
        <w:rPr>
          <w:rFonts w:hint="eastAsia"/>
          <w:szCs w:val="24"/>
        </w:rPr>
        <w:t>明年會擴展至醫管局七個聯網</w:t>
      </w:r>
      <w:r>
        <w:rPr>
          <w:rStyle w:val="a9"/>
          <w:szCs w:val="24"/>
        </w:rPr>
        <w:footnoteReference w:id="6"/>
      </w:r>
      <w:r w:rsidRPr="00241B8E">
        <w:rPr>
          <w:rFonts w:hint="eastAsia"/>
          <w:szCs w:val="24"/>
        </w:rPr>
        <w:t>，但</w:t>
      </w:r>
      <w:r w:rsidR="00BB787C">
        <w:rPr>
          <w:rFonts w:hint="eastAsia"/>
          <w:szCs w:val="24"/>
        </w:rPr>
        <w:t>我們</w:t>
      </w:r>
      <w:r w:rsidRPr="00BB787C">
        <w:rPr>
          <w:rFonts w:hint="eastAsia"/>
          <w:b/>
          <w:szCs w:val="24"/>
        </w:rPr>
        <w:t>長遠建議醫管局能把計劃</w:t>
      </w:r>
      <w:r w:rsidR="00BB787C">
        <w:rPr>
          <w:rFonts w:hint="eastAsia"/>
          <w:b/>
          <w:szCs w:val="24"/>
        </w:rPr>
        <w:t>擴展至專科門診，讓更多長期病患者和家屬</w:t>
      </w:r>
      <w:r w:rsidRPr="00BB787C">
        <w:rPr>
          <w:rFonts w:hint="eastAsia"/>
          <w:b/>
          <w:szCs w:val="24"/>
        </w:rPr>
        <w:t>受惠</w:t>
      </w:r>
      <w:r w:rsidRPr="00241B8E">
        <w:rPr>
          <w:rFonts w:hint="eastAsia"/>
          <w:szCs w:val="24"/>
        </w:rPr>
        <w:t>。</w:t>
      </w:r>
    </w:p>
    <w:p w:rsidR="00933162" w:rsidRDefault="00933162" w:rsidP="00BB787C">
      <w:pPr>
        <w:spacing w:line="0" w:lineRule="atLeast"/>
        <w:ind w:firstLine="425"/>
        <w:rPr>
          <w:rFonts w:asciiTheme="majorEastAsia" w:eastAsiaTheme="majorEastAsia" w:hAnsiTheme="majorEastAsia"/>
          <w:szCs w:val="24"/>
        </w:rPr>
      </w:pPr>
      <w:r>
        <w:rPr>
          <w:rFonts w:asciiTheme="majorEastAsia" w:eastAsiaTheme="majorEastAsia" w:hAnsiTheme="majorEastAsia" w:hint="eastAsia"/>
          <w:szCs w:val="24"/>
        </w:rPr>
        <w:t>聯絡人：熊德鳳 女士 (香港復康會研究及倡議中心經理)</w:t>
      </w:r>
    </w:p>
    <w:p w:rsidR="00B74C07" w:rsidRDefault="00933162" w:rsidP="00BB787C">
      <w:pPr>
        <w:spacing w:line="0" w:lineRule="atLeast"/>
        <w:ind w:firstLine="425"/>
        <w:rPr>
          <w:rFonts w:asciiTheme="majorEastAsia" w:eastAsiaTheme="majorEastAsia" w:hAnsiTheme="majorEastAsia"/>
          <w:szCs w:val="24"/>
          <w:lang w:eastAsia="zh-HK"/>
        </w:rPr>
      </w:pPr>
      <w:r>
        <w:rPr>
          <w:rFonts w:asciiTheme="majorEastAsia" w:eastAsiaTheme="majorEastAsia" w:hAnsiTheme="majorEastAsia" w:hint="eastAsia"/>
          <w:szCs w:val="24"/>
        </w:rPr>
        <w:t xml:space="preserve">電話： </w:t>
      </w:r>
      <w:r w:rsidR="00553DE4">
        <w:rPr>
          <w:rFonts w:asciiTheme="majorEastAsia" w:eastAsiaTheme="majorEastAsia" w:hAnsiTheme="majorEastAsia" w:hint="eastAsia"/>
          <w:szCs w:val="24"/>
        </w:rPr>
        <w:t xml:space="preserve"> </w:t>
      </w:r>
      <w:r>
        <w:rPr>
          <w:rFonts w:asciiTheme="majorEastAsia" w:eastAsiaTheme="majorEastAsia" w:hAnsiTheme="majorEastAsia" w:hint="eastAsia"/>
          <w:szCs w:val="24"/>
        </w:rPr>
        <w:t>2205 6336</w:t>
      </w:r>
      <w:r w:rsidR="00B74C07">
        <w:rPr>
          <w:rFonts w:asciiTheme="majorEastAsia" w:eastAsiaTheme="majorEastAsia" w:hAnsiTheme="majorEastAsia" w:hint="eastAsia"/>
          <w:szCs w:val="24"/>
          <w:lang w:eastAsia="zh-HK"/>
        </w:rPr>
        <w:t xml:space="preserve">    </w:t>
      </w:r>
    </w:p>
    <w:p w:rsidR="00440EBF" w:rsidRPr="00933162" w:rsidRDefault="00933162" w:rsidP="00BB787C">
      <w:pPr>
        <w:spacing w:line="0" w:lineRule="atLeast"/>
        <w:ind w:firstLine="425"/>
        <w:rPr>
          <w:rFonts w:asciiTheme="minorEastAsia" w:hAnsiTheme="minorEastAsia"/>
          <w:snapToGrid w:val="0"/>
          <w:kern w:val="0"/>
          <w:szCs w:val="24"/>
        </w:rPr>
      </w:pPr>
      <w:r>
        <w:rPr>
          <w:rFonts w:asciiTheme="majorEastAsia" w:eastAsiaTheme="majorEastAsia" w:hAnsiTheme="majorEastAsia" w:hint="eastAsia"/>
          <w:szCs w:val="24"/>
        </w:rPr>
        <w:t xml:space="preserve">電郵： </w:t>
      </w:r>
      <w:r w:rsidR="00553DE4">
        <w:rPr>
          <w:rFonts w:asciiTheme="majorEastAsia" w:eastAsiaTheme="majorEastAsia" w:hAnsiTheme="majorEastAsia" w:hint="eastAsia"/>
          <w:szCs w:val="24"/>
        </w:rPr>
        <w:t xml:space="preserve"> </w:t>
      </w:r>
      <w:r>
        <w:rPr>
          <w:rFonts w:asciiTheme="majorEastAsia" w:eastAsiaTheme="majorEastAsia" w:hAnsiTheme="majorEastAsia" w:hint="eastAsia"/>
          <w:szCs w:val="24"/>
        </w:rPr>
        <w:t>anchor.hung@rehabsociety.org.hk</w:t>
      </w:r>
    </w:p>
    <w:sectPr w:rsidR="00440EBF" w:rsidRPr="00933162" w:rsidSect="00BB787C">
      <w:footerReference w:type="default" r:id="rId7"/>
      <w:pgSz w:w="11906" w:h="16838"/>
      <w:pgMar w:top="568" w:right="720" w:bottom="720" w:left="720" w:header="851" w:footer="34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A16" w:rsidRDefault="00F71A16" w:rsidP="00933162">
      <w:r>
        <w:separator/>
      </w:r>
    </w:p>
  </w:endnote>
  <w:endnote w:type="continuationSeparator" w:id="0">
    <w:p w:rsidR="00F71A16" w:rsidRDefault="00F71A16" w:rsidP="00933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273"/>
      <w:docPartObj>
        <w:docPartGallery w:val="Page Numbers (Bottom of Page)"/>
        <w:docPartUnique/>
      </w:docPartObj>
    </w:sdtPr>
    <w:sdtEndPr>
      <w:rPr>
        <w:rFonts w:asciiTheme="minorEastAsia" w:hAnsiTheme="minorEastAsia"/>
      </w:rPr>
    </w:sdtEndPr>
    <w:sdtContent>
      <w:p w:rsidR="00FF5B8E" w:rsidRPr="00FB2F2F" w:rsidRDefault="00037CA4" w:rsidP="00FB2F2F">
        <w:pPr>
          <w:pStyle w:val="a3"/>
          <w:jc w:val="center"/>
          <w:rPr>
            <w:rFonts w:asciiTheme="minorEastAsia" w:hAnsiTheme="minorEastAsia"/>
          </w:rPr>
        </w:pPr>
        <w:r w:rsidRPr="00FB2F2F">
          <w:rPr>
            <w:rFonts w:asciiTheme="minorEastAsia" w:hAnsiTheme="minorEastAsia"/>
          </w:rPr>
          <w:fldChar w:fldCharType="begin"/>
        </w:r>
        <w:r w:rsidR="001D08CE" w:rsidRPr="00FB2F2F">
          <w:rPr>
            <w:rFonts w:asciiTheme="minorEastAsia" w:hAnsiTheme="minorEastAsia"/>
          </w:rPr>
          <w:instrText xml:space="preserve"> PAGE   \* MERGEFORMAT </w:instrText>
        </w:r>
        <w:r w:rsidRPr="00FB2F2F">
          <w:rPr>
            <w:rFonts w:asciiTheme="minorEastAsia" w:hAnsiTheme="minorEastAsia"/>
          </w:rPr>
          <w:fldChar w:fldCharType="separate"/>
        </w:r>
        <w:r w:rsidR="00F71A16" w:rsidRPr="00F71A16">
          <w:rPr>
            <w:rFonts w:asciiTheme="minorEastAsia" w:hAnsiTheme="minorEastAsia"/>
            <w:noProof/>
            <w:lang w:val="zh-HK"/>
          </w:rPr>
          <w:t>1</w:t>
        </w:r>
        <w:r w:rsidRPr="00FB2F2F">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A16" w:rsidRDefault="00F71A16" w:rsidP="00933162">
      <w:r>
        <w:separator/>
      </w:r>
    </w:p>
  </w:footnote>
  <w:footnote w:type="continuationSeparator" w:id="0">
    <w:p w:rsidR="00F71A16" w:rsidRDefault="00F71A16" w:rsidP="00933162">
      <w:r>
        <w:continuationSeparator/>
      </w:r>
    </w:p>
  </w:footnote>
  <w:footnote w:id="1">
    <w:p w:rsidR="00990A77" w:rsidRDefault="00990A77" w:rsidP="00990A77">
      <w:pPr>
        <w:pStyle w:val="a7"/>
      </w:pPr>
      <w:r>
        <w:rPr>
          <w:rStyle w:val="a9"/>
        </w:rPr>
        <w:footnoteRef/>
      </w:r>
      <w:r>
        <w:t xml:space="preserve"> </w:t>
      </w:r>
      <w:r>
        <w:rPr>
          <w:rFonts w:hint="eastAsia"/>
        </w:rPr>
        <w:t>參考資料：《</w:t>
      </w:r>
      <w:r w:rsidRPr="00DA46F6">
        <w:rPr>
          <w:rFonts w:hint="eastAsia"/>
        </w:rPr>
        <w:t>醫院管理局</w:t>
      </w:r>
      <w:r w:rsidRPr="00DA46F6">
        <w:rPr>
          <w:rFonts w:hint="eastAsia"/>
        </w:rPr>
        <w:t>2010-2015</w:t>
      </w:r>
      <w:r w:rsidRPr="00DA46F6">
        <w:rPr>
          <w:rFonts w:hint="eastAsia"/>
        </w:rPr>
        <w:t>年成年人精神健康服務計劃</w:t>
      </w:r>
      <w:r>
        <w:rPr>
          <w:rFonts w:hint="eastAsia"/>
        </w:rPr>
        <w:t>》，</w:t>
      </w:r>
      <w:hyperlink r:id="rId1" w:history="1">
        <w:r w:rsidRPr="00FB2F2F">
          <w:rPr>
            <w:rStyle w:val="a6"/>
            <w:rFonts w:asciiTheme="minorEastAsia" w:hAnsiTheme="minorEastAsia"/>
          </w:rPr>
          <w:t>https://www.ha.org.hk/upload/publication_42/373.pdf</w:t>
        </w:r>
      </w:hyperlink>
    </w:p>
  </w:footnote>
  <w:footnote w:id="2">
    <w:p w:rsidR="009234A3" w:rsidRPr="009234A3" w:rsidRDefault="009234A3" w:rsidP="009234A3">
      <w:pPr>
        <w:pStyle w:val="a7"/>
        <w:rPr>
          <w:rFonts w:hint="eastAsia"/>
          <w:b/>
        </w:rPr>
      </w:pPr>
      <w:r>
        <w:rPr>
          <w:rStyle w:val="a9"/>
        </w:rPr>
        <w:footnoteRef/>
      </w:r>
      <w:r>
        <w:t xml:space="preserve"> </w:t>
      </w:r>
      <w:r w:rsidRPr="009234A3">
        <w:rPr>
          <w:rFonts w:hint="eastAsia"/>
        </w:rPr>
        <w:t>政府統計處《第二十八號專題報告書》</w:t>
      </w:r>
    </w:p>
  </w:footnote>
  <w:footnote w:id="3">
    <w:p w:rsidR="009234A3" w:rsidRPr="009234A3" w:rsidRDefault="009234A3">
      <w:pPr>
        <w:pStyle w:val="a7"/>
        <w:rPr>
          <w:rFonts w:hint="eastAsia"/>
          <w:b/>
        </w:rPr>
      </w:pPr>
      <w:r>
        <w:rPr>
          <w:rStyle w:val="a9"/>
        </w:rPr>
        <w:footnoteRef/>
      </w:r>
      <w:r>
        <w:t xml:space="preserve"> </w:t>
      </w:r>
      <w:r w:rsidRPr="009234A3">
        <w:rPr>
          <w:rFonts w:hint="eastAsia"/>
        </w:rPr>
        <w:t>政府統計處《主題性住戶統計調查</w:t>
      </w:r>
      <w:r w:rsidRPr="009234A3">
        <w:rPr>
          <w:rFonts w:hint="eastAsia"/>
        </w:rPr>
        <w:t xml:space="preserve">: </w:t>
      </w:r>
      <w:r w:rsidRPr="009234A3">
        <w:rPr>
          <w:rFonts w:hint="eastAsia"/>
        </w:rPr>
        <w:t>第</w:t>
      </w:r>
      <w:r w:rsidRPr="009234A3">
        <w:rPr>
          <w:rFonts w:hint="eastAsia"/>
        </w:rPr>
        <w:t>50</w:t>
      </w:r>
      <w:r w:rsidRPr="009234A3">
        <w:rPr>
          <w:rFonts w:hint="eastAsia"/>
        </w:rPr>
        <w:t>號報告書》</w:t>
      </w:r>
    </w:p>
  </w:footnote>
  <w:footnote w:id="4">
    <w:p w:rsidR="009234A3" w:rsidRPr="009234A3" w:rsidRDefault="009234A3">
      <w:pPr>
        <w:pStyle w:val="a7"/>
        <w:rPr>
          <w:rFonts w:hint="eastAsia"/>
        </w:rPr>
      </w:pPr>
      <w:r>
        <w:rPr>
          <w:rStyle w:val="a9"/>
        </w:rPr>
        <w:footnoteRef/>
      </w:r>
      <w:r>
        <w:t xml:space="preserve"> </w:t>
      </w:r>
      <w:r w:rsidRPr="009234A3">
        <w:rPr>
          <w:rFonts w:hint="eastAsia"/>
        </w:rPr>
        <w:t>衞生署衞生防護中心生命統計數字</w:t>
      </w:r>
      <w:r w:rsidRPr="009234A3">
        <w:t xml:space="preserve">: </w:t>
      </w:r>
      <w:hyperlink r:id="rId2" w:history="1">
        <w:r w:rsidRPr="00496571">
          <w:rPr>
            <w:rStyle w:val="a6"/>
          </w:rPr>
          <w:t>http://www.chp.gov.hk/tc/data/4/10/27/111.html</w:t>
        </w:r>
      </w:hyperlink>
    </w:p>
  </w:footnote>
  <w:footnote w:id="5">
    <w:p w:rsidR="00933162" w:rsidRPr="00FB2F2F" w:rsidRDefault="00933162" w:rsidP="00933162">
      <w:pPr>
        <w:pStyle w:val="a7"/>
        <w:rPr>
          <w:rFonts w:asciiTheme="minorEastAsia" w:hAnsiTheme="minorEastAsia"/>
          <w:szCs w:val="24"/>
        </w:rPr>
      </w:pPr>
      <w:r w:rsidRPr="00FB2F2F">
        <w:rPr>
          <w:rStyle w:val="a9"/>
          <w:rFonts w:ascii="Times New Roman" w:hAnsi="Times New Roman" w:cs="Times New Roman"/>
        </w:rPr>
        <w:footnoteRef/>
      </w:r>
      <w:r>
        <w:rPr>
          <w:rFonts w:asciiTheme="minorEastAsia" w:hAnsiTheme="minorEastAsia" w:hint="eastAsia"/>
          <w:szCs w:val="24"/>
        </w:rPr>
        <w:t xml:space="preserve"> 參考資料</w:t>
      </w:r>
      <w:r w:rsidRPr="00FB2F2F">
        <w:rPr>
          <w:rFonts w:asciiTheme="minorEastAsia" w:hAnsiTheme="minorEastAsia" w:hint="eastAsia"/>
          <w:szCs w:val="24"/>
        </w:rPr>
        <w:t>：立法會</w:t>
      </w:r>
      <w:r w:rsidRPr="00FB2F2F">
        <w:rPr>
          <w:rFonts w:asciiTheme="minorEastAsia" w:hAnsiTheme="minorEastAsia"/>
          <w:szCs w:val="24"/>
        </w:rPr>
        <w:t xml:space="preserve"> </w:t>
      </w:r>
      <w:r w:rsidRPr="00FB2F2F">
        <w:rPr>
          <w:rFonts w:asciiTheme="minorEastAsia" w:hAnsiTheme="minorEastAsia" w:hint="eastAsia"/>
          <w:szCs w:val="24"/>
        </w:rPr>
        <w:t>CB(2)653/12-13(01)號文件</w:t>
      </w:r>
      <w:r>
        <w:rPr>
          <w:rFonts w:asciiTheme="minorEastAsia" w:hAnsiTheme="minorEastAsia" w:hint="eastAsia"/>
          <w:szCs w:val="24"/>
        </w:rPr>
        <w:t>，</w:t>
      </w:r>
      <w:hyperlink r:id="rId3" w:history="1">
        <w:r w:rsidRPr="00FB2F2F">
          <w:rPr>
            <w:rStyle w:val="a6"/>
            <w:rFonts w:asciiTheme="minorEastAsia" w:hAnsiTheme="minorEastAsia"/>
            <w:szCs w:val="24"/>
          </w:rPr>
          <w:t>http://www.legco.gov.hk/yr12-13/chinese/panels/hs/papers/hs0225cb2-653-1-c.pdf</w:t>
        </w:r>
      </w:hyperlink>
    </w:p>
  </w:footnote>
  <w:footnote w:id="6">
    <w:p w:rsidR="00933162" w:rsidRDefault="00933162" w:rsidP="00933162">
      <w:pPr>
        <w:pStyle w:val="a7"/>
      </w:pPr>
      <w:r w:rsidRPr="00FB2F2F">
        <w:rPr>
          <w:rStyle w:val="a9"/>
          <w:rFonts w:ascii="Times New Roman" w:hAnsi="Times New Roman" w:cs="Times New Roman"/>
        </w:rPr>
        <w:footnoteRef/>
      </w:r>
      <w:r>
        <w:rPr>
          <w:rFonts w:asciiTheme="minorEastAsia" w:hAnsiTheme="minorEastAsia" w:hint="eastAsia"/>
          <w:szCs w:val="24"/>
        </w:rPr>
        <w:t xml:space="preserve"> 參考資料</w:t>
      </w:r>
      <w:r w:rsidRPr="00FB2F2F">
        <w:rPr>
          <w:rFonts w:asciiTheme="minorEastAsia" w:hAnsiTheme="minorEastAsia" w:hint="eastAsia"/>
          <w:szCs w:val="24"/>
        </w:rPr>
        <w:t>：</w:t>
      </w:r>
      <w:hyperlink r:id="rId4" w:history="1">
        <w:r>
          <w:rPr>
            <w:rStyle w:val="a6"/>
            <w:rFonts w:asciiTheme="minorEastAsia" w:hAnsiTheme="minorEastAsia"/>
          </w:rPr>
          <w:t>http://the-sun.on.cc/cnt/news/20140508/00410_012.html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216F8"/>
    <w:multiLevelType w:val="hybridMultilevel"/>
    <w:tmpl w:val="116006E4"/>
    <w:lvl w:ilvl="0" w:tplc="F072FC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162"/>
    <w:rsid w:val="00037CA4"/>
    <w:rsid w:val="00065797"/>
    <w:rsid w:val="000A0ED2"/>
    <w:rsid w:val="00117BA6"/>
    <w:rsid w:val="001D08CE"/>
    <w:rsid w:val="001D1D6F"/>
    <w:rsid w:val="0027540B"/>
    <w:rsid w:val="00377F0E"/>
    <w:rsid w:val="003862C7"/>
    <w:rsid w:val="0039571B"/>
    <w:rsid w:val="00440EBF"/>
    <w:rsid w:val="004650D3"/>
    <w:rsid w:val="004B1C67"/>
    <w:rsid w:val="00506C7C"/>
    <w:rsid w:val="00507B19"/>
    <w:rsid w:val="00553DE4"/>
    <w:rsid w:val="00676B66"/>
    <w:rsid w:val="00720168"/>
    <w:rsid w:val="007A5522"/>
    <w:rsid w:val="00827BC0"/>
    <w:rsid w:val="00864218"/>
    <w:rsid w:val="008B256A"/>
    <w:rsid w:val="008B4043"/>
    <w:rsid w:val="008B7CFF"/>
    <w:rsid w:val="009234A3"/>
    <w:rsid w:val="009266E4"/>
    <w:rsid w:val="00933162"/>
    <w:rsid w:val="00960C10"/>
    <w:rsid w:val="00990A77"/>
    <w:rsid w:val="00992DF3"/>
    <w:rsid w:val="009B0741"/>
    <w:rsid w:val="00AC6FCA"/>
    <w:rsid w:val="00AD7921"/>
    <w:rsid w:val="00B10838"/>
    <w:rsid w:val="00B2240C"/>
    <w:rsid w:val="00B506C1"/>
    <w:rsid w:val="00B74C07"/>
    <w:rsid w:val="00B9502D"/>
    <w:rsid w:val="00BB787C"/>
    <w:rsid w:val="00C075DA"/>
    <w:rsid w:val="00C15F42"/>
    <w:rsid w:val="00C55D16"/>
    <w:rsid w:val="00D43C65"/>
    <w:rsid w:val="00D52BC5"/>
    <w:rsid w:val="00DF2CC2"/>
    <w:rsid w:val="00EA7215"/>
    <w:rsid w:val="00F71A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62"/>
    <w:pPr>
      <w:widowControl w:val="0"/>
    </w:pPr>
  </w:style>
  <w:style w:type="paragraph" w:styleId="2">
    <w:name w:val="heading 2"/>
    <w:basedOn w:val="a"/>
    <w:next w:val="a"/>
    <w:link w:val="20"/>
    <w:uiPriority w:val="9"/>
    <w:unhideWhenUsed/>
    <w:qFormat/>
    <w:rsid w:val="00933162"/>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33162"/>
    <w:rPr>
      <w:rFonts w:asciiTheme="majorHAnsi" w:eastAsiaTheme="majorEastAsia" w:hAnsiTheme="majorHAnsi" w:cstheme="majorBidi"/>
      <w:b/>
      <w:bCs/>
      <w:sz w:val="48"/>
      <w:szCs w:val="48"/>
    </w:rPr>
  </w:style>
  <w:style w:type="paragraph" w:styleId="a3">
    <w:name w:val="footer"/>
    <w:basedOn w:val="a"/>
    <w:link w:val="a4"/>
    <w:uiPriority w:val="99"/>
    <w:unhideWhenUsed/>
    <w:rsid w:val="00933162"/>
    <w:pPr>
      <w:tabs>
        <w:tab w:val="center" w:pos="4153"/>
        <w:tab w:val="right" w:pos="8306"/>
      </w:tabs>
      <w:snapToGrid w:val="0"/>
    </w:pPr>
    <w:rPr>
      <w:sz w:val="20"/>
      <w:szCs w:val="20"/>
    </w:rPr>
  </w:style>
  <w:style w:type="character" w:customStyle="1" w:styleId="a4">
    <w:name w:val="頁尾 字元"/>
    <w:basedOn w:val="a0"/>
    <w:link w:val="a3"/>
    <w:uiPriority w:val="99"/>
    <w:rsid w:val="00933162"/>
    <w:rPr>
      <w:sz w:val="20"/>
      <w:szCs w:val="20"/>
    </w:rPr>
  </w:style>
  <w:style w:type="paragraph" w:styleId="a5">
    <w:name w:val="List Paragraph"/>
    <w:basedOn w:val="a"/>
    <w:uiPriority w:val="34"/>
    <w:qFormat/>
    <w:rsid w:val="00933162"/>
    <w:pPr>
      <w:ind w:leftChars="200" w:left="480"/>
    </w:pPr>
  </w:style>
  <w:style w:type="character" w:styleId="a6">
    <w:name w:val="Hyperlink"/>
    <w:basedOn w:val="a0"/>
    <w:uiPriority w:val="99"/>
    <w:unhideWhenUsed/>
    <w:rsid w:val="00933162"/>
    <w:rPr>
      <w:color w:val="0000FF" w:themeColor="hyperlink"/>
      <w:u w:val="single"/>
    </w:rPr>
  </w:style>
  <w:style w:type="paragraph" w:styleId="a7">
    <w:name w:val="footnote text"/>
    <w:basedOn w:val="a"/>
    <w:link w:val="a8"/>
    <w:uiPriority w:val="99"/>
    <w:semiHidden/>
    <w:unhideWhenUsed/>
    <w:rsid w:val="00933162"/>
    <w:pPr>
      <w:snapToGrid w:val="0"/>
    </w:pPr>
    <w:rPr>
      <w:sz w:val="20"/>
      <w:szCs w:val="20"/>
    </w:rPr>
  </w:style>
  <w:style w:type="character" w:customStyle="1" w:styleId="a8">
    <w:name w:val="註腳文字 字元"/>
    <w:basedOn w:val="a0"/>
    <w:link w:val="a7"/>
    <w:uiPriority w:val="99"/>
    <w:semiHidden/>
    <w:rsid w:val="00933162"/>
    <w:rPr>
      <w:sz w:val="20"/>
      <w:szCs w:val="20"/>
    </w:rPr>
  </w:style>
  <w:style w:type="character" w:styleId="a9">
    <w:name w:val="footnote reference"/>
    <w:basedOn w:val="a0"/>
    <w:uiPriority w:val="99"/>
    <w:semiHidden/>
    <w:unhideWhenUsed/>
    <w:rsid w:val="00933162"/>
    <w:rPr>
      <w:vertAlign w:val="superscript"/>
    </w:rPr>
  </w:style>
  <w:style w:type="paragraph" w:styleId="aa">
    <w:name w:val="header"/>
    <w:basedOn w:val="a"/>
    <w:link w:val="ab"/>
    <w:uiPriority w:val="99"/>
    <w:semiHidden/>
    <w:unhideWhenUsed/>
    <w:rsid w:val="00C15F42"/>
    <w:pPr>
      <w:tabs>
        <w:tab w:val="center" w:pos="4153"/>
        <w:tab w:val="right" w:pos="8306"/>
      </w:tabs>
      <w:snapToGrid w:val="0"/>
    </w:pPr>
    <w:rPr>
      <w:sz w:val="20"/>
      <w:szCs w:val="20"/>
    </w:rPr>
  </w:style>
  <w:style w:type="character" w:customStyle="1" w:styleId="ab">
    <w:name w:val="頁首 字元"/>
    <w:basedOn w:val="a0"/>
    <w:link w:val="aa"/>
    <w:uiPriority w:val="99"/>
    <w:semiHidden/>
    <w:rsid w:val="00C15F42"/>
    <w:rPr>
      <w:sz w:val="20"/>
      <w:szCs w:val="20"/>
    </w:rPr>
  </w:style>
  <w:style w:type="paragraph" w:customStyle="1" w:styleId="Default">
    <w:name w:val="Default"/>
    <w:rsid w:val="00507B19"/>
    <w:pPr>
      <w:widowControl w:val="0"/>
      <w:autoSpaceDE w:val="0"/>
      <w:autoSpaceDN w:val="0"/>
      <w:adjustRightInd w:val="0"/>
    </w:pPr>
    <w:rPr>
      <w:rFonts w:ascii="新細明體" w:eastAsia="新細明體" w:cs="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62"/>
    <w:pPr>
      <w:widowControl w:val="0"/>
    </w:pPr>
  </w:style>
  <w:style w:type="paragraph" w:styleId="2">
    <w:name w:val="heading 2"/>
    <w:basedOn w:val="a"/>
    <w:next w:val="a"/>
    <w:link w:val="20"/>
    <w:uiPriority w:val="9"/>
    <w:unhideWhenUsed/>
    <w:qFormat/>
    <w:rsid w:val="00933162"/>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33162"/>
    <w:rPr>
      <w:rFonts w:asciiTheme="majorHAnsi" w:eastAsiaTheme="majorEastAsia" w:hAnsiTheme="majorHAnsi" w:cstheme="majorBidi"/>
      <w:b/>
      <w:bCs/>
      <w:sz w:val="48"/>
      <w:szCs w:val="48"/>
    </w:rPr>
  </w:style>
  <w:style w:type="paragraph" w:styleId="a3">
    <w:name w:val="footer"/>
    <w:basedOn w:val="a"/>
    <w:link w:val="a4"/>
    <w:uiPriority w:val="99"/>
    <w:unhideWhenUsed/>
    <w:rsid w:val="00933162"/>
    <w:pPr>
      <w:tabs>
        <w:tab w:val="center" w:pos="4153"/>
        <w:tab w:val="right" w:pos="8306"/>
      </w:tabs>
      <w:snapToGrid w:val="0"/>
    </w:pPr>
    <w:rPr>
      <w:sz w:val="20"/>
      <w:szCs w:val="20"/>
    </w:rPr>
  </w:style>
  <w:style w:type="character" w:customStyle="1" w:styleId="a4">
    <w:name w:val="頁尾 字元"/>
    <w:basedOn w:val="a0"/>
    <w:link w:val="a3"/>
    <w:uiPriority w:val="99"/>
    <w:rsid w:val="00933162"/>
    <w:rPr>
      <w:sz w:val="20"/>
      <w:szCs w:val="20"/>
    </w:rPr>
  </w:style>
  <w:style w:type="paragraph" w:styleId="a5">
    <w:name w:val="List Paragraph"/>
    <w:basedOn w:val="a"/>
    <w:uiPriority w:val="34"/>
    <w:qFormat/>
    <w:rsid w:val="00933162"/>
    <w:pPr>
      <w:ind w:leftChars="200" w:left="480"/>
    </w:pPr>
  </w:style>
  <w:style w:type="character" w:styleId="a6">
    <w:name w:val="Hyperlink"/>
    <w:basedOn w:val="a0"/>
    <w:uiPriority w:val="99"/>
    <w:unhideWhenUsed/>
    <w:rsid w:val="00933162"/>
    <w:rPr>
      <w:color w:val="0000FF" w:themeColor="hyperlink"/>
      <w:u w:val="single"/>
    </w:rPr>
  </w:style>
  <w:style w:type="paragraph" w:styleId="a7">
    <w:name w:val="footnote text"/>
    <w:basedOn w:val="a"/>
    <w:link w:val="a8"/>
    <w:uiPriority w:val="99"/>
    <w:semiHidden/>
    <w:unhideWhenUsed/>
    <w:rsid w:val="00933162"/>
    <w:pPr>
      <w:snapToGrid w:val="0"/>
    </w:pPr>
    <w:rPr>
      <w:sz w:val="20"/>
      <w:szCs w:val="20"/>
    </w:rPr>
  </w:style>
  <w:style w:type="character" w:customStyle="1" w:styleId="a8">
    <w:name w:val="註腳文字 字元"/>
    <w:basedOn w:val="a0"/>
    <w:link w:val="a7"/>
    <w:uiPriority w:val="99"/>
    <w:semiHidden/>
    <w:rsid w:val="00933162"/>
    <w:rPr>
      <w:sz w:val="20"/>
      <w:szCs w:val="20"/>
    </w:rPr>
  </w:style>
  <w:style w:type="character" w:styleId="a9">
    <w:name w:val="footnote reference"/>
    <w:basedOn w:val="a0"/>
    <w:uiPriority w:val="99"/>
    <w:semiHidden/>
    <w:unhideWhenUsed/>
    <w:rsid w:val="0093316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egco.gov.hk/yr12-13/chinese/panels/hs/papers/hs0225cb2-653-1-c.pdf" TargetMode="External"/><Relationship Id="rId2" Type="http://schemas.openxmlformats.org/officeDocument/2006/relationships/hyperlink" Target="http://www.chp.gov.hk/tc/data/4/10/27/111.html" TargetMode="External"/><Relationship Id="rId1" Type="http://schemas.openxmlformats.org/officeDocument/2006/relationships/hyperlink" Target="https://www.ha.org.hk/upload/publication_42/373.pdf" TargetMode="External"/><Relationship Id="rId4" Type="http://schemas.openxmlformats.org/officeDocument/2006/relationships/hyperlink" Target="http://the-sun.on.cc/cnt/news/20140508/00410_01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Anchor</dc:creator>
  <cp:lastModifiedBy>Anchor</cp:lastModifiedBy>
  <cp:revision>11</cp:revision>
  <cp:lastPrinted>2014-07-10T10:11:00Z</cp:lastPrinted>
  <dcterms:created xsi:type="dcterms:W3CDTF">2014-07-10T07:46:00Z</dcterms:created>
  <dcterms:modified xsi:type="dcterms:W3CDTF">2014-07-10T10:12:00Z</dcterms:modified>
</cp:coreProperties>
</file>