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2F" w:rsidRPr="0053252F" w:rsidRDefault="0053252F" w:rsidP="0053252F">
      <w:pPr>
        <w:widowControl/>
        <w:shd w:val="clear" w:color="auto" w:fill="FFFFFF"/>
        <w:spacing w:line="336" w:lineRule="atLeast"/>
        <w:jc w:val="center"/>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香港</w:t>
      </w:r>
      <w:proofErr w:type="gramStart"/>
      <w:r w:rsidRPr="0053252F">
        <w:rPr>
          <w:rFonts w:ascii="Verdana" w:hAnsi="Verdana" w:cs="新細明體"/>
          <w:color w:val="666666"/>
          <w:kern w:val="0"/>
          <w:sz w:val="20"/>
          <w:szCs w:val="20"/>
        </w:rPr>
        <w:t>復康會研究</w:t>
      </w:r>
      <w:proofErr w:type="gramEnd"/>
      <w:r w:rsidRPr="0053252F">
        <w:rPr>
          <w:rFonts w:ascii="Verdana" w:hAnsi="Verdana" w:cs="新細明體"/>
          <w:color w:val="666666"/>
          <w:kern w:val="0"/>
          <w:sz w:val="20"/>
          <w:szCs w:val="20"/>
        </w:rPr>
        <w:t>及倡議中心就</w:t>
      </w:r>
      <w:r w:rsidRPr="0053252F">
        <w:rPr>
          <w:rFonts w:ascii="inherit" w:hAnsi="inherit" w:cs="新細明體"/>
          <w:color w:val="666666"/>
          <w:kern w:val="0"/>
          <w:sz w:val="20"/>
          <w:szCs w:val="20"/>
          <w:bdr w:val="none" w:sz="0" w:space="0" w:color="auto" w:frame="1"/>
        </w:rPr>
        <w:t>2014</w:t>
      </w:r>
      <w:r w:rsidRPr="0053252F">
        <w:rPr>
          <w:rFonts w:ascii="Verdana" w:hAnsi="Verdana" w:cs="新細明體"/>
          <w:color w:val="666666"/>
          <w:kern w:val="0"/>
          <w:sz w:val="20"/>
          <w:szCs w:val="20"/>
        </w:rPr>
        <w:t>至</w:t>
      </w:r>
      <w:r w:rsidRPr="0053252F">
        <w:rPr>
          <w:rFonts w:ascii="inherit" w:hAnsi="inherit" w:cs="新細明體"/>
          <w:color w:val="666666"/>
          <w:kern w:val="0"/>
          <w:sz w:val="20"/>
          <w:szCs w:val="20"/>
          <w:bdr w:val="none" w:sz="0" w:space="0" w:color="auto" w:frame="1"/>
        </w:rPr>
        <w:t>2015</w:t>
      </w:r>
      <w:r w:rsidRPr="0053252F">
        <w:rPr>
          <w:rFonts w:ascii="Verdana" w:hAnsi="Verdana" w:cs="新細明體"/>
          <w:color w:val="666666"/>
          <w:kern w:val="0"/>
          <w:sz w:val="20"/>
          <w:szCs w:val="20"/>
        </w:rPr>
        <w:t>年度施政報告提出的意見</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簡介</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香港</w:t>
      </w:r>
      <w:proofErr w:type="gramStart"/>
      <w:r w:rsidRPr="0053252F">
        <w:rPr>
          <w:rFonts w:ascii="Verdana" w:hAnsi="Verdana" w:cs="新細明體"/>
          <w:color w:val="666666"/>
          <w:kern w:val="0"/>
          <w:sz w:val="20"/>
          <w:szCs w:val="20"/>
        </w:rPr>
        <w:t>復康會於</w:t>
      </w:r>
      <w:proofErr w:type="gramEnd"/>
      <w:r w:rsidRPr="0053252F">
        <w:rPr>
          <w:rFonts w:ascii="inherit" w:hAnsi="inherit" w:cs="新細明體"/>
          <w:color w:val="666666"/>
          <w:kern w:val="0"/>
          <w:sz w:val="20"/>
          <w:szCs w:val="20"/>
          <w:bdr w:val="none" w:sz="0" w:space="0" w:color="auto" w:frame="1"/>
        </w:rPr>
        <w:t>1959</w:t>
      </w:r>
      <w:r w:rsidRPr="0053252F">
        <w:rPr>
          <w:rFonts w:ascii="Verdana" w:hAnsi="Verdana" w:cs="新細明體"/>
          <w:color w:val="666666"/>
          <w:kern w:val="0"/>
          <w:sz w:val="20"/>
          <w:szCs w:val="20"/>
        </w:rPr>
        <w:t>年成立，一直致力為殘疾人士、長期病患者、長者及其家人提供各種類適切而優質的服務，旨在締造一個健康及無障礙之社會。香港</w:t>
      </w:r>
      <w:proofErr w:type="gramStart"/>
      <w:r w:rsidRPr="0053252F">
        <w:rPr>
          <w:rFonts w:ascii="Verdana" w:hAnsi="Verdana" w:cs="新細明體"/>
          <w:color w:val="666666"/>
          <w:kern w:val="0"/>
          <w:sz w:val="20"/>
          <w:szCs w:val="20"/>
        </w:rPr>
        <w:t>復康會提供</w:t>
      </w:r>
      <w:proofErr w:type="gramEnd"/>
      <w:r w:rsidRPr="0053252F">
        <w:rPr>
          <w:rFonts w:ascii="Verdana" w:hAnsi="Verdana" w:cs="新細明體"/>
          <w:color w:val="666666"/>
          <w:kern w:val="0"/>
          <w:sz w:val="20"/>
          <w:szCs w:val="20"/>
        </w:rPr>
        <w:t>不同的服務：社區復康服務方面，如社區</w:t>
      </w:r>
      <w:proofErr w:type="gramStart"/>
      <w:r w:rsidRPr="0053252F">
        <w:rPr>
          <w:rFonts w:ascii="Verdana" w:hAnsi="Verdana" w:cs="新細明體"/>
          <w:color w:val="666666"/>
          <w:kern w:val="0"/>
          <w:sz w:val="20"/>
          <w:szCs w:val="20"/>
        </w:rPr>
        <w:t>復康網絡</w:t>
      </w:r>
      <w:proofErr w:type="gramEnd"/>
      <w:r w:rsidRPr="0053252F">
        <w:rPr>
          <w:rFonts w:ascii="Verdana" w:hAnsi="Verdana" w:cs="新細明體"/>
          <w:color w:val="666666"/>
          <w:kern w:val="0"/>
          <w:sz w:val="20"/>
          <w:szCs w:val="20"/>
        </w:rPr>
        <w:t>中心、</w:t>
      </w:r>
      <w:proofErr w:type="gramStart"/>
      <w:r w:rsidRPr="0053252F">
        <w:rPr>
          <w:rFonts w:ascii="Verdana" w:hAnsi="Verdana" w:cs="新細明體"/>
          <w:color w:val="666666"/>
          <w:kern w:val="0"/>
          <w:sz w:val="20"/>
          <w:szCs w:val="20"/>
        </w:rPr>
        <w:t>適健中心</w:t>
      </w:r>
      <w:proofErr w:type="gramEnd"/>
      <w:r w:rsidRPr="0053252F">
        <w:rPr>
          <w:rFonts w:ascii="Verdana" w:hAnsi="Verdana" w:cs="新細明體"/>
          <w:color w:val="666666"/>
          <w:kern w:val="0"/>
          <w:sz w:val="20"/>
          <w:szCs w:val="20"/>
        </w:rPr>
        <w:t>；日間照顧和長期護理方面包括鄭德炎日間復康中心、</w:t>
      </w:r>
      <w:proofErr w:type="gramStart"/>
      <w:r w:rsidRPr="0053252F">
        <w:rPr>
          <w:rFonts w:ascii="Verdana" w:hAnsi="Verdana" w:cs="新細明體"/>
          <w:color w:val="666666"/>
          <w:kern w:val="0"/>
          <w:sz w:val="20"/>
          <w:szCs w:val="20"/>
        </w:rPr>
        <w:t>利國偉日間</w:t>
      </w:r>
      <w:proofErr w:type="gramEnd"/>
      <w:r w:rsidRPr="0053252F">
        <w:rPr>
          <w:rFonts w:ascii="Verdana" w:hAnsi="Verdana" w:cs="新細明體"/>
          <w:color w:val="666666"/>
          <w:kern w:val="0"/>
          <w:sz w:val="20"/>
          <w:szCs w:val="20"/>
        </w:rPr>
        <w:t>復康中心、曾肇添護老院日間中心等。至於無障礙交通和旅遊，則有復康巴士和易達巴士等。</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香港</w:t>
      </w:r>
      <w:proofErr w:type="gramStart"/>
      <w:r w:rsidRPr="0053252F">
        <w:rPr>
          <w:rFonts w:ascii="Verdana" w:hAnsi="Verdana" w:cs="新細明體"/>
          <w:color w:val="666666"/>
          <w:kern w:val="0"/>
          <w:sz w:val="20"/>
          <w:szCs w:val="20"/>
        </w:rPr>
        <w:t>復康會研究</w:t>
      </w:r>
      <w:proofErr w:type="gramEnd"/>
      <w:r w:rsidRPr="0053252F">
        <w:rPr>
          <w:rFonts w:ascii="Verdana" w:hAnsi="Verdana" w:cs="新細明體"/>
          <w:color w:val="666666"/>
          <w:kern w:val="0"/>
          <w:sz w:val="20"/>
          <w:szCs w:val="20"/>
        </w:rPr>
        <w:t>及倡議中心成立於</w:t>
      </w:r>
      <w:r w:rsidRPr="0053252F">
        <w:rPr>
          <w:rFonts w:ascii="inherit" w:hAnsi="inherit" w:cs="新細明體"/>
          <w:color w:val="666666"/>
          <w:kern w:val="0"/>
          <w:sz w:val="20"/>
          <w:szCs w:val="20"/>
          <w:bdr w:val="none" w:sz="0" w:space="0" w:color="auto" w:frame="1"/>
        </w:rPr>
        <w:t>2012</w:t>
      </w:r>
      <w:r w:rsidRPr="0053252F">
        <w:rPr>
          <w:rFonts w:ascii="Verdana" w:hAnsi="Verdana" w:cs="新細明體"/>
          <w:color w:val="666666"/>
          <w:kern w:val="0"/>
          <w:sz w:val="20"/>
          <w:szCs w:val="20"/>
        </w:rPr>
        <w:t>年</w:t>
      </w:r>
      <w:r w:rsidRPr="0053252F">
        <w:rPr>
          <w:rFonts w:ascii="inherit" w:hAnsi="inherit" w:cs="新細明體"/>
          <w:color w:val="666666"/>
          <w:kern w:val="0"/>
          <w:sz w:val="20"/>
          <w:szCs w:val="20"/>
          <w:bdr w:val="none" w:sz="0" w:space="0" w:color="auto" w:frame="1"/>
        </w:rPr>
        <w:t>4</w:t>
      </w:r>
      <w:r w:rsidRPr="0053252F">
        <w:rPr>
          <w:rFonts w:ascii="Verdana" w:hAnsi="Verdana" w:cs="新細明體"/>
          <w:color w:val="666666"/>
          <w:kern w:val="0"/>
          <w:sz w:val="20"/>
          <w:szCs w:val="20"/>
        </w:rPr>
        <w:t>月</w:t>
      </w:r>
      <w:r w:rsidRPr="0053252F">
        <w:rPr>
          <w:rFonts w:ascii="inherit" w:hAnsi="inherit" w:cs="新細明體"/>
          <w:color w:val="666666"/>
          <w:kern w:val="0"/>
          <w:sz w:val="20"/>
          <w:szCs w:val="20"/>
          <w:bdr w:val="none" w:sz="0" w:space="0" w:color="auto" w:frame="1"/>
        </w:rPr>
        <w:t>1</w:t>
      </w:r>
      <w:r w:rsidRPr="0053252F">
        <w:rPr>
          <w:rFonts w:ascii="Verdana" w:hAnsi="Verdana" w:cs="新細明體"/>
          <w:color w:val="666666"/>
          <w:kern w:val="0"/>
          <w:sz w:val="20"/>
          <w:szCs w:val="20"/>
        </w:rPr>
        <w:t>日，宗旨是透過實證為本的研究，了解服務使用者的需要，致力關注及倡議長期病患者、殘疾人士及長者有關的權益、醫療及社會福利政策，與各</w:t>
      </w:r>
      <w:proofErr w:type="gramStart"/>
      <w:r w:rsidRPr="0053252F">
        <w:rPr>
          <w:rFonts w:ascii="Verdana" w:hAnsi="Verdana" w:cs="新細明體"/>
          <w:color w:val="666666"/>
          <w:kern w:val="0"/>
          <w:sz w:val="20"/>
          <w:szCs w:val="20"/>
        </w:rPr>
        <w:t>持份者合力</w:t>
      </w:r>
      <w:proofErr w:type="gramEnd"/>
      <w:r w:rsidRPr="0053252F">
        <w:rPr>
          <w:rFonts w:ascii="Verdana" w:hAnsi="Verdana" w:cs="新細明體"/>
          <w:color w:val="666666"/>
          <w:kern w:val="0"/>
          <w:sz w:val="20"/>
          <w:szCs w:val="20"/>
        </w:rPr>
        <w:t>締造一個健康及共融的社會。</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 xml:space="preserve">(1) </w:t>
      </w:r>
      <w:r w:rsidRPr="0053252F">
        <w:rPr>
          <w:rFonts w:ascii="Verdana" w:hAnsi="Verdana" w:cs="新細明體"/>
          <w:color w:val="666666"/>
          <w:kern w:val="0"/>
          <w:sz w:val="20"/>
          <w:szCs w:val="20"/>
        </w:rPr>
        <w:t>殘疾人士就業困難及貧窮問題</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本港的殘疾人士和長期病患者的失業率持續偏高。本中心的研究發現</w:t>
      </w:r>
      <w:r w:rsidRPr="0053252F">
        <w:rPr>
          <w:rFonts w:ascii="Verdana" w:hAnsi="Verdana" w:cs="新細明體"/>
          <w:color w:val="666666"/>
          <w:kern w:val="0"/>
          <w:sz w:val="20"/>
          <w:szCs w:val="20"/>
        </w:rPr>
        <w:t>1</w:t>
      </w:r>
      <w:r w:rsidRPr="0053252F">
        <w:rPr>
          <w:rFonts w:ascii="Verdana" w:hAnsi="Verdana" w:cs="新細明體"/>
          <w:color w:val="666666"/>
          <w:kern w:val="0"/>
          <w:sz w:val="20"/>
          <w:szCs w:val="20"/>
        </w:rPr>
        <w:t>，殘疾人士及長期病患者的失業率高達</w:t>
      </w:r>
      <w:r w:rsidRPr="0053252F">
        <w:rPr>
          <w:rFonts w:ascii="inherit" w:hAnsi="inherit" w:cs="新細明體"/>
          <w:color w:val="666666"/>
          <w:kern w:val="0"/>
          <w:sz w:val="20"/>
          <w:szCs w:val="20"/>
          <w:bdr w:val="none" w:sz="0" w:space="0" w:color="auto" w:frame="1"/>
        </w:rPr>
        <w:t>51.9%</w:t>
      </w:r>
      <w:r w:rsidRPr="0053252F">
        <w:rPr>
          <w:rFonts w:ascii="Verdana" w:hAnsi="Verdana" w:cs="新細明體"/>
          <w:color w:val="666666"/>
          <w:kern w:val="0"/>
          <w:sz w:val="20"/>
          <w:szCs w:val="20"/>
        </w:rPr>
        <w:t>，較本港的整體失業率</w:t>
      </w:r>
      <w:r w:rsidRPr="0053252F">
        <w:rPr>
          <w:rFonts w:ascii="inherit" w:hAnsi="inherit" w:cs="新細明體"/>
          <w:color w:val="666666"/>
          <w:kern w:val="0"/>
          <w:sz w:val="20"/>
          <w:szCs w:val="20"/>
          <w:bdr w:val="none" w:sz="0" w:space="0" w:color="auto" w:frame="1"/>
        </w:rPr>
        <w:t>3.3%</w:t>
      </w:r>
      <w:r w:rsidRPr="0053252F">
        <w:rPr>
          <w:rFonts w:ascii="Verdana" w:hAnsi="Verdana" w:cs="新細明體"/>
          <w:color w:val="666666"/>
          <w:kern w:val="0"/>
          <w:sz w:val="20"/>
          <w:szCs w:val="20"/>
        </w:rPr>
        <w:t>高出約</w:t>
      </w:r>
      <w:r w:rsidRPr="0053252F">
        <w:rPr>
          <w:rFonts w:ascii="inherit" w:hAnsi="inherit" w:cs="新細明體"/>
          <w:color w:val="666666"/>
          <w:kern w:val="0"/>
          <w:sz w:val="20"/>
          <w:szCs w:val="20"/>
          <w:bdr w:val="none" w:sz="0" w:space="0" w:color="auto" w:frame="1"/>
        </w:rPr>
        <w:t>15</w:t>
      </w:r>
      <w:r w:rsidRPr="0053252F">
        <w:rPr>
          <w:rFonts w:ascii="Verdana" w:hAnsi="Verdana" w:cs="新細明體"/>
          <w:color w:val="666666"/>
          <w:kern w:val="0"/>
          <w:sz w:val="20"/>
          <w:szCs w:val="20"/>
        </w:rPr>
        <w:t>倍</w:t>
      </w:r>
      <w:r w:rsidRPr="0053252F">
        <w:rPr>
          <w:rFonts w:ascii="inherit" w:hAnsi="inherit" w:cs="新細明體"/>
          <w:color w:val="666666"/>
          <w:kern w:val="0"/>
          <w:sz w:val="20"/>
          <w:szCs w:val="20"/>
          <w:bdr w:val="none" w:sz="0" w:space="0" w:color="auto" w:frame="1"/>
        </w:rPr>
        <w:t>(</w:t>
      </w:r>
      <w:r w:rsidRPr="0053252F">
        <w:rPr>
          <w:rFonts w:ascii="Verdana" w:hAnsi="Verdana" w:cs="新細明體"/>
          <w:color w:val="666666"/>
          <w:kern w:val="0"/>
          <w:sz w:val="20"/>
          <w:szCs w:val="20"/>
        </w:rPr>
        <w:t>以截至</w:t>
      </w:r>
      <w:r w:rsidRPr="0053252F">
        <w:rPr>
          <w:rFonts w:ascii="inherit" w:hAnsi="inherit" w:cs="新細明體"/>
          <w:color w:val="666666"/>
          <w:kern w:val="0"/>
          <w:sz w:val="20"/>
          <w:szCs w:val="20"/>
          <w:bdr w:val="none" w:sz="0" w:space="0" w:color="auto" w:frame="1"/>
        </w:rPr>
        <w:t>2013</w:t>
      </w:r>
      <w:r w:rsidRPr="0053252F">
        <w:rPr>
          <w:rFonts w:ascii="Verdana" w:hAnsi="Verdana" w:cs="新細明體"/>
          <w:color w:val="666666"/>
          <w:kern w:val="0"/>
          <w:sz w:val="20"/>
          <w:szCs w:val="20"/>
        </w:rPr>
        <w:t>年</w:t>
      </w:r>
      <w:r w:rsidRPr="0053252F">
        <w:rPr>
          <w:rFonts w:ascii="inherit" w:hAnsi="inherit" w:cs="新細明體"/>
          <w:color w:val="666666"/>
          <w:kern w:val="0"/>
          <w:sz w:val="20"/>
          <w:szCs w:val="20"/>
          <w:bdr w:val="none" w:sz="0" w:space="0" w:color="auto" w:frame="1"/>
        </w:rPr>
        <w:t>8</w:t>
      </w:r>
      <w:r w:rsidRPr="0053252F">
        <w:rPr>
          <w:rFonts w:ascii="Verdana" w:hAnsi="Verdana" w:cs="新細明體"/>
          <w:color w:val="666666"/>
          <w:kern w:val="0"/>
          <w:sz w:val="20"/>
          <w:szCs w:val="20"/>
        </w:rPr>
        <w:t>月計算</w:t>
      </w:r>
      <w:r w:rsidRPr="0053252F">
        <w:rPr>
          <w:rFonts w:ascii="inherit" w:hAnsi="inherit" w:cs="新細明體"/>
          <w:color w:val="666666"/>
          <w:kern w:val="0"/>
          <w:sz w:val="20"/>
          <w:szCs w:val="20"/>
          <w:bdr w:val="none" w:sz="0" w:space="0" w:color="auto" w:frame="1"/>
        </w:rPr>
        <w:t>)</w:t>
      </w:r>
      <w:r w:rsidRPr="0053252F">
        <w:rPr>
          <w:rFonts w:ascii="Verdana" w:hAnsi="Verdana" w:cs="新細明體"/>
          <w:color w:val="666666"/>
          <w:kern w:val="0"/>
          <w:sz w:val="20"/>
          <w:szCs w:val="20"/>
        </w:rPr>
        <w:t>。面對就業困難的同時，殘疾人士和長期病患者的貧窮問題也非常嚴重。他們的每月</w:t>
      </w:r>
      <w:proofErr w:type="gramStart"/>
      <w:r w:rsidRPr="0053252F">
        <w:rPr>
          <w:rFonts w:ascii="Verdana" w:hAnsi="Verdana" w:cs="新細明體"/>
          <w:color w:val="666666"/>
          <w:kern w:val="0"/>
          <w:sz w:val="20"/>
          <w:szCs w:val="20"/>
        </w:rPr>
        <w:t>個</w:t>
      </w:r>
      <w:proofErr w:type="gramEnd"/>
      <w:r w:rsidRPr="0053252F">
        <w:rPr>
          <w:rFonts w:ascii="Verdana" w:hAnsi="Verdana" w:cs="新細明體"/>
          <w:color w:val="666666"/>
          <w:kern w:val="0"/>
          <w:sz w:val="20"/>
          <w:szCs w:val="20"/>
        </w:rPr>
        <w:t>人和家庭入息中位數僅為</w:t>
      </w:r>
      <w:r w:rsidRPr="0053252F">
        <w:rPr>
          <w:rFonts w:ascii="inherit" w:hAnsi="inherit" w:cs="新細明體"/>
          <w:color w:val="666666"/>
          <w:kern w:val="0"/>
          <w:sz w:val="20"/>
          <w:szCs w:val="20"/>
          <w:bdr w:val="none" w:sz="0" w:space="0" w:color="auto" w:frame="1"/>
        </w:rPr>
        <w:t>7,900</w:t>
      </w:r>
      <w:r w:rsidRPr="0053252F">
        <w:rPr>
          <w:rFonts w:ascii="Verdana" w:hAnsi="Verdana" w:cs="新細明體"/>
          <w:color w:val="666666"/>
          <w:kern w:val="0"/>
          <w:sz w:val="20"/>
          <w:szCs w:val="20"/>
        </w:rPr>
        <w:t>元和</w:t>
      </w:r>
      <w:r w:rsidRPr="0053252F">
        <w:rPr>
          <w:rFonts w:ascii="inherit" w:hAnsi="inherit" w:cs="新細明體"/>
          <w:color w:val="666666"/>
          <w:kern w:val="0"/>
          <w:sz w:val="20"/>
          <w:szCs w:val="20"/>
          <w:bdr w:val="none" w:sz="0" w:space="0" w:color="auto" w:frame="1"/>
        </w:rPr>
        <w:t>11,000</w:t>
      </w:r>
      <w:r w:rsidRPr="0053252F">
        <w:rPr>
          <w:rFonts w:ascii="Verdana" w:hAnsi="Verdana" w:cs="新細明體"/>
          <w:color w:val="666666"/>
          <w:kern w:val="0"/>
          <w:sz w:val="20"/>
          <w:szCs w:val="20"/>
        </w:rPr>
        <w:t>元，較本港當時的入息中位數</w:t>
      </w:r>
      <w:r w:rsidRPr="0053252F">
        <w:rPr>
          <w:rFonts w:ascii="inherit" w:hAnsi="inherit" w:cs="新細明體"/>
          <w:color w:val="666666"/>
          <w:kern w:val="0"/>
          <w:sz w:val="20"/>
          <w:szCs w:val="20"/>
          <w:bdr w:val="none" w:sz="0" w:space="0" w:color="auto" w:frame="1"/>
        </w:rPr>
        <w:t>(12,000</w:t>
      </w:r>
      <w:r w:rsidRPr="0053252F">
        <w:rPr>
          <w:rFonts w:ascii="Verdana" w:hAnsi="Verdana" w:cs="新細明體"/>
          <w:color w:val="666666"/>
          <w:kern w:val="0"/>
          <w:sz w:val="20"/>
          <w:szCs w:val="20"/>
        </w:rPr>
        <w:t>元</w:t>
      </w:r>
      <w:r w:rsidRPr="0053252F">
        <w:rPr>
          <w:rFonts w:ascii="inherit" w:hAnsi="inherit" w:cs="新細明體"/>
          <w:color w:val="666666"/>
          <w:kern w:val="0"/>
          <w:sz w:val="20"/>
          <w:szCs w:val="20"/>
          <w:bdr w:val="none" w:sz="0" w:space="0" w:color="auto" w:frame="1"/>
        </w:rPr>
        <w:t>)</w:t>
      </w:r>
      <w:r w:rsidRPr="0053252F">
        <w:rPr>
          <w:rFonts w:ascii="Verdana" w:hAnsi="Verdana" w:cs="新細明體"/>
          <w:color w:val="666666"/>
          <w:kern w:val="0"/>
          <w:sz w:val="20"/>
          <w:szCs w:val="20"/>
        </w:rPr>
        <w:t>和家庭住戶每月入息中位數</w:t>
      </w:r>
      <w:r w:rsidRPr="0053252F">
        <w:rPr>
          <w:rFonts w:ascii="inherit" w:hAnsi="inherit" w:cs="新細明體"/>
          <w:color w:val="666666"/>
          <w:kern w:val="0"/>
          <w:sz w:val="20"/>
          <w:szCs w:val="20"/>
          <w:bdr w:val="none" w:sz="0" w:space="0" w:color="auto" w:frame="1"/>
        </w:rPr>
        <w:t>(22,000</w:t>
      </w:r>
      <w:r w:rsidRPr="0053252F">
        <w:rPr>
          <w:rFonts w:ascii="Verdana" w:hAnsi="Verdana" w:cs="新細明體"/>
          <w:color w:val="666666"/>
          <w:kern w:val="0"/>
          <w:sz w:val="20"/>
          <w:szCs w:val="20"/>
        </w:rPr>
        <w:t>元</w:t>
      </w:r>
      <w:r w:rsidRPr="0053252F">
        <w:rPr>
          <w:rFonts w:ascii="inherit" w:hAnsi="inherit" w:cs="新細明體"/>
          <w:color w:val="666666"/>
          <w:kern w:val="0"/>
          <w:sz w:val="20"/>
          <w:szCs w:val="20"/>
          <w:bdr w:val="none" w:sz="0" w:space="0" w:color="auto" w:frame="1"/>
        </w:rPr>
        <w:t>)</w:t>
      </w:r>
      <w:r w:rsidRPr="0053252F">
        <w:rPr>
          <w:rFonts w:ascii="Verdana" w:hAnsi="Verdana" w:cs="新細明體"/>
          <w:color w:val="666666"/>
          <w:kern w:val="0"/>
          <w:sz w:val="20"/>
          <w:szCs w:val="20"/>
        </w:rPr>
        <w:t>低，以此推算，約一半的殘疾人士及長期病患者處於貧窮線以下。另外，殘疾人士及長期病患者的每月平均經常性醫療支出，約</w:t>
      </w:r>
      <w:proofErr w:type="gramStart"/>
      <w:r w:rsidRPr="0053252F">
        <w:rPr>
          <w:rFonts w:ascii="Verdana" w:hAnsi="Verdana" w:cs="新細明體"/>
          <w:color w:val="666666"/>
          <w:kern w:val="0"/>
          <w:sz w:val="20"/>
          <w:szCs w:val="20"/>
        </w:rPr>
        <w:t>佔</w:t>
      </w:r>
      <w:proofErr w:type="gramEnd"/>
      <w:r w:rsidRPr="0053252F">
        <w:rPr>
          <w:rFonts w:ascii="Verdana" w:hAnsi="Verdana" w:cs="新細明體"/>
          <w:color w:val="666666"/>
          <w:kern w:val="0"/>
          <w:sz w:val="20"/>
          <w:szCs w:val="20"/>
        </w:rPr>
        <w:t>其家庭每月收入的三成</w:t>
      </w:r>
      <w:r w:rsidRPr="0053252F">
        <w:rPr>
          <w:rFonts w:ascii="inherit" w:hAnsi="inherit" w:cs="新細明體"/>
          <w:color w:val="666666"/>
          <w:kern w:val="0"/>
          <w:sz w:val="20"/>
          <w:szCs w:val="20"/>
          <w:bdr w:val="none" w:sz="0" w:space="0" w:color="auto" w:frame="1"/>
        </w:rPr>
        <w:t>(32%)</w:t>
      </w:r>
      <w:r w:rsidRPr="0053252F">
        <w:rPr>
          <w:rFonts w:ascii="Verdana" w:hAnsi="Verdana" w:cs="新細明體"/>
          <w:color w:val="666666"/>
          <w:kern w:val="0"/>
          <w:sz w:val="20"/>
          <w:szCs w:val="20"/>
        </w:rPr>
        <w:t>，開支龐大。為解決殘疾人士就業的困難和改善他們的貧窮問題，我們有以下建議：</w:t>
      </w:r>
    </w:p>
    <w:p w:rsidR="0053252F" w:rsidRPr="0053252F" w:rsidRDefault="0053252F" w:rsidP="0053252F">
      <w:pPr>
        <w:widowControl/>
        <w:numPr>
          <w:ilvl w:val="0"/>
          <w:numId w:val="1"/>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雖然政府於本年已推行《有能者</w:t>
      </w:r>
      <w:r w:rsidRPr="0053252F">
        <w:rPr>
          <w:rFonts w:ascii="新細明體" w:hAnsi="新細明體" w:cs="新細明體" w:hint="eastAsia"/>
          <w:color w:val="666666"/>
          <w:kern w:val="0"/>
          <w:sz w:val="20"/>
          <w:szCs w:val="20"/>
        </w:rPr>
        <w:t>‧</w:t>
      </w:r>
      <w:r w:rsidRPr="0053252F">
        <w:rPr>
          <w:rFonts w:ascii="inherit" w:hAnsi="inherit" w:cs="新細明體"/>
          <w:color w:val="666666"/>
          <w:kern w:val="0"/>
          <w:sz w:val="20"/>
          <w:szCs w:val="20"/>
        </w:rPr>
        <w:t>聘之約章》及共融機構嘉許計劃。作為推動僱主聘請更多殘疾人士的第一步，相信會有效教育僱主和社會大眾殘疾人士的工作能力，但長遠未能有效解決殘疾人士的就業問題。</w:t>
      </w:r>
    </w:p>
    <w:p w:rsidR="0053252F" w:rsidRPr="0053252F" w:rsidRDefault="0053252F" w:rsidP="0053252F">
      <w:pPr>
        <w:widowControl/>
        <w:numPr>
          <w:ilvl w:val="0"/>
          <w:numId w:val="2"/>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現時公務員聘用殘疾人士的比例約為</w:t>
      </w:r>
      <w:r w:rsidRPr="0053252F">
        <w:rPr>
          <w:rFonts w:ascii="inherit" w:hAnsi="inherit" w:cs="新細明體"/>
          <w:color w:val="666666"/>
          <w:kern w:val="0"/>
          <w:sz w:val="20"/>
          <w:szCs w:val="20"/>
          <w:bdr w:val="none" w:sz="0" w:space="0" w:color="auto" w:frame="1"/>
        </w:rPr>
        <w:t>2%</w:t>
      </w:r>
      <w:r w:rsidRPr="0053252F">
        <w:rPr>
          <w:rFonts w:ascii="inherit" w:hAnsi="inherit" w:cs="新細明體"/>
          <w:color w:val="666666"/>
          <w:kern w:val="0"/>
          <w:sz w:val="20"/>
          <w:szCs w:val="20"/>
        </w:rPr>
        <w:t>2</w:t>
      </w:r>
      <w:r w:rsidRPr="0053252F">
        <w:rPr>
          <w:rFonts w:ascii="inherit" w:hAnsi="inherit" w:cs="新細明體"/>
          <w:color w:val="666666"/>
          <w:kern w:val="0"/>
          <w:sz w:val="20"/>
          <w:szCs w:val="20"/>
        </w:rPr>
        <w:t>，一些私人公司聘用殘疾人士的比例為</w:t>
      </w:r>
      <w:r w:rsidRPr="0053252F">
        <w:rPr>
          <w:rFonts w:ascii="inherit" w:hAnsi="inherit" w:cs="新細明體"/>
          <w:color w:val="666666"/>
          <w:kern w:val="0"/>
          <w:sz w:val="20"/>
          <w:szCs w:val="20"/>
          <w:bdr w:val="none" w:sz="0" w:space="0" w:color="auto" w:frame="1"/>
        </w:rPr>
        <w:t>2.5%</w:t>
      </w:r>
      <w:r w:rsidRPr="0053252F">
        <w:rPr>
          <w:rFonts w:ascii="inherit" w:hAnsi="inherit" w:cs="新細明體"/>
          <w:color w:val="666666"/>
          <w:kern w:val="0"/>
          <w:sz w:val="20"/>
          <w:szCs w:val="20"/>
        </w:rPr>
        <w:t>3</w:t>
      </w:r>
      <w:r w:rsidRPr="0053252F">
        <w:rPr>
          <w:rFonts w:ascii="inherit" w:hAnsi="inherit" w:cs="新細明體"/>
          <w:color w:val="666666"/>
          <w:kern w:val="0"/>
          <w:sz w:val="20"/>
          <w:szCs w:val="20"/>
        </w:rPr>
        <w:t>。作為全港的最大僱主，政府應帶頭聘用更多殘疾人士，訂立殘疾人士聘用指標，把聘用比例上調至</w:t>
      </w:r>
      <w:r w:rsidRPr="0053252F">
        <w:rPr>
          <w:rFonts w:ascii="inherit" w:hAnsi="inherit" w:cs="新細明體"/>
          <w:color w:val="666666"/>
          <w:kern w:val="0"/>
          <w:sz w:val="20"/>
          <w:szCs w:val="20"/>
          <w:bdr w:val="none" w:sz="0" w:space="0" w:color="auto" w:frame="1"/>
        </w:rPr>
        <w:t>3%</w:t>
      </w:r>
      <w:r w:rsidRPr="0053252F">
        <w:rPr>
          <w:rFonts w:ascii="inherit" w:hAnsi="inherit" w:cs="新細明體"/>
          <w:color w:val="666666"/>
          <w:kern w:val="0"/>
          <w:sz w:val="20"/>
          <w:szCs w:val="20"/>
        </w:rPr>
        <w:t>或以上，為社會各界豎立一個良好的榜樣；</w:t>
      </w:r>
    </w:p>
    <w:p w:rsidR="0053252F" w:rsidRPr="0053252F" w:rsidRDefault="0053252F" w:rsidP="0053252F">
      <w:pPr>
        <w:widowControl/>
        <w:numPr>
          <w:ilvl w:val="0"/>
          <w:numId w:val="3"/>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政府應透過更具吸引力的稅務優惠和措施，以增加商界聘用殘疾人士的動機；</w:t>
      </w:r>
    </w:p>
    <w:p w:rsidR="0053252F" w:rsidRPr="0053252F" w:rsidRDefault="0053252F" w:rsidP="0053252F">
      <w:pPr>
        <w:widowControl/>
        <w:numPr>
          <w:ilvl w:val="0"/>
          <w:numId w:val="4"/>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未來五年本港的勞動市場的人力需求加劇，其中以金融服務、資訊及通訊等行業更甚</w:t>
      </w:r>
      <w:r w:rsidRPr="0053252F">
        <w:rPr>
          <w:rFonts w:ascii="inherit" w:hAnsi="inherit" w:cs="新細明體"/>
          <w:color w:val="666666"/>
          <w:kern w:val="0"/>
          <w:sz w:val="20"/>
          <w:szCs w:val="20"/>
        </w:rPr>
        <w:t>4</w:t>
      </w:r>
      <w:r w:rsidRPr="0053252F">
        <w:rPr>
          <w:rFonts w:ascii="inherit" w:hAnsi="inherit" w:cs="新細明體"/>
          <w:color w:val="666666"/>
          <w:kern w:val="0"/>
          <w:sz w:val="20"/>
          <w:szCs w:val="20"/>
        </w:rPr>
        <w:t>，當局應為殘疾人士增加相關行業的人力培訓項目。</w:t>
      </w:r>
    </w:p>
    <w:p w:rsidR="0053252F" w:rsidRPr="0053252F" w:rsidRDefault="0053252F" w:rsidP="0053252F">
      <w:pPr>
        <w:widowControl/>
        <w:numPr>
          <w:ilvl w:val="0"/>
          <w:numId w:val="5"/>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扶貧委員會之社會創新、創業發展基金專責小組及各培訓之單位應進一步合力打造新的工作模式予殘疾人士，如更富彈性和多樣化的工種，以配合殘疾人士的需要，提高他們的競爭力和就業的機會。</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 xml:space="preserve">(2) </w:t>
      </w:r>
      <w:r w:rsidRPr="0053252F">
        <w:rPr>
          <w:rFonts w:ascii="Verdana" w:hAnsi="Verdana" w:cs="新細明體"/>
          <w:color w:val="666666"/>
          <w:kern w:val="0"/>
          <w:sz w:val="20"/>
          <w:szCs w:val="20"/>
        </w:rPr>
        <w:t>殘疾人士和長期病患者及其照顧者的精神健康問題嚴重</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長期病患者和照顧者因疾病及照顧的壓力已身心</w:t>
      </w:r>
      <w:proofErr w:type="gramStart"/>
      <w:r w:rsidRPr="0053252F">
        <w:rPr>
          <w:rFonts w:ascii="Verdana" w:hAnsi="Verdana" w:cs="新細明體"/>
          <w:color w:val="666666"/>
          <w:kern w:val="0"/>
          <w:sz w:val="20"/>
          <w:szCs w:val="20"/>
        </w:rPr>
        <w:t>疲憊，</w:t>
      </w:r>
      <w:proofErr w:type="gramEnd"/>
      <w:r w:rsidRPr="0053252F">
        <w:rPr>
          <w:rFonts w:ascii="Verdana" w:hAnsi="Verdana" w:cs="新細明體"/>
          <w:color w:val="666666"/>
          <w:kern w:val="0"/>
          <w:sz w:val="20"/>
          <w:szCs w:val="20"/>
        </w:rPr>
        <w:t>他們的精神健康狀況值得關注。據本中心於去年的研究</w:t>
      </w:r>
      <w:r w:rsidRPr="0053252F">
        <w:rPr>
          <w:rFonts w:ascii="Verdana" w:hAnsi="Verdana" w:cs="新細明體"/>
          <w:color w:val="666666"/>
          <w:kern w:val="0"/>
          <w:sz w:val="20"/>
          <w:szCs w:val="20"/>
        </w:rPr>
        <w:t>5</w:t>
      </w:r>
      <w:r w:rsidRPr="0053252F">
        <w:rPr>
          <w:rFonts w:ascii="Verdana" w:hAnsi="Verdana" w:cs="新細明體"/>
          <w:color w:val="666666"/>
          <w:kern w:val="0"/>
          <w:sz w:val="20"/>
          <w:szCs w:val="20"/>
        </w:rPr>
        <w:t>發現，超過一半</w:t>
      </w:r>
      <w:r w:rsidRPr="0053252F">
        <w:rPr>
          <w:rFonts w:ascii="inherit" w:hAnsi="inherit" w:cs="新細明體"/>
          <w:color w:val="666666"/>
          <w:kern w:val="0"/>
          <w:sz w:val="20"/>
          <w:szCs w:val="20"/>
          <w:bdr w:val="none" w:sz="0" w:space="0" w:color="auto" w:frame="1"/>
        </w:rPr>
        <w:t>(52.4%)</w:t>
      </w:r>
      <w:r w:rsidRPr="0053252F">
        <w:rPr>
          <w:rFonts w:ascii="Verdana" w:hAnsi="Verdana" w:cs="新細明體"/>
          <w:color w:val="666666"/>
          <w:kern w:val="0"/>
          <w:sz w:val="20"/>
          <w:szCs w:val="20"/>
        </w:rPr>
        <w:t>的長期病患者出現輕微至極嚴重的情緒健康問題的徵狀。事實上，照顧者的情緒健康問題也不能忽視。據本中心的另一研究</w:t>
      </w:r>
      <w:r w:rsidRPr="0053252F">
        <w:rPr>
          <w:rFonts w:ascii="Verdana" w:hAnsi="Verdana" w:cs="新細明體"/>
          <w:color w:val="666666"/>
          <w:kern w:val="0"/>
          <w:sz w:val="20"/>
          <w:szCs w:val="20"/>
        </w:rPr>
        <w:t>6</w:t>
      </w:r>
      <w:r w:rsidRPr="0053252F">
        <w:rPr>
          <w:rFonts w:ascii="Verdana" w:hAnsi="Verdana" w:cs="新細明體"/>
          <w:color w:val="666666"/>
          <w:kern w:val="0"/>
          <w:sz w:val="20"/>
          <w:szCs w:val="20"/>
        </w:rPr>
        <w:t>顯示，近八成認知障礙症</w:t>
      </w:r>
      <w:r w:rsidRPr="0053252F">
        <w:rPr>
          <w:rFonts w:ascii="Verdana" w:hAnsi="Verdana" w:cs="新細明體"/>
          <w:color w:val="666666"/>
          <w:kern w:val="0"/>
          <w:sz w:val="20"/>
          <w:szCs w:val="20"/>
        </w:rPr>
        <w:lastRenderedPageBreak/>
        <w:t>患者的照顧者出現有不同程度的抑鬱症狀，而主要影響他們情緒健康的因素包括病患者與照顧者的雙重角色，以及家庭經濟狀況等。</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現時有關長期病患者及其照顧者的精神健康服務並不足夠，我們的建議如下：</w:t>
      </w:r>
    </w:p>
    <w:p w:rsidR="0053252F" w:rsidRPr="0053252F" w:rsidRDefault="0053252F" w:rsidP="0053252F">
      <w:pPr>
        <w:widowControl/>
        <w:numPr>
          <w:ilvl w:val="0"/>
          <w:numId w:val="6"/>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政府需正視長期病患者及家屬的情緒健康問題，並為身兼雙重身份</w:t>
      </w:r>
      <w:r w:rsidRPr="0053252F">
        <w:rPr>
          <w:rFonts w:ascii="inherit" w:hAnsi="inherit" w:cs="新細明體"/>
          <w:color w:val="666666"/>
          <w:kern w:val="0"/>
          <w:sz w:val="20"/>
          <w:szCs w:val="20"/>
          <w:bdr w:val="none" w:sz="0" w:space="0" w:color="auto" w:frame="1"/>
        </w:rPr>
        <w:t>(</w:t>
      </w:r>
      <w:r w:rsidRPr="0053252F">
        <w:rPr>
          <w:rFonts w:ascii="inherit" w:hAnsi="inherit" w:cs="新細明體"/>
          <w:color w:val="666666"/>
          <w:kern w:val="0"/>
          <w:sz w:val="20"/>
          <w:szCs w:val="20"/>
        </w:rPr>
        <w:t>長期病患者及照顧者</w:t>
      </w:r>
      <w:r w:rsidRPr="0053252F">
        <w:rPr>
          <w:rFonts w:ascii="inherit" w:hAnsi="inherit" w:cs="新細明體"/>
          <w:color w:val="666666"/>
          <w:kern w:val="0"/>
          <w:sz w:val="20"/>
          <w:szCs w:val="20"/>
          <w:bdr w:val="none" w:sz="0" w:space="0" w:color="auto" w:frame="1"/>
        </w:rPr>
        <w:t>)</w:t>
      </w:r>
      <w:r w:rsidRPr="0053252F">
        <w:rPr>
          <w:rFonts w:ascii="inherit" w:hAnsi="inherit" w:cs="新細明體"/>
          <w:color w:val="666666"/>
          <w:kern w:val="0"/>
          <w:sz w:val="20"/>
          <w:szCs w:val="20"/>
        </w:rPr>
        <w:t>的病人提供情緒健康支援服務；及早辨識出患有情緒健康問題的長期病患者及其照顧者，盡早為他們提供合適的服務；</w:t>
      </w:r>
    </w:p>
    <w:p w:rsidR="0053252F" w:rsidRPr="0053252F" w:rsidRDefault="0053252F" w:rsidP="0053252F">
      <w:pPr>
        <w:widowControl/>
        <w:numPr>
          <w:ilvl w:val="0"/>
          <w:numId w:val="7"/>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現時坊間有一些非政府機構與私營家庭醫生合作，為區內有需要人士提供醫療費用減免計劃協助長期病患者之情緒健康問題，政府應參考其合作模式，讓具情緒健康訓練之家庭醫生發揮其在基層醫療的重要功能，及早介入，回應患者的需要，並減輕社會因精神健康問題引致的醫療負擔。</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inherit" w:hAnsi="inherit" w:cs="新細明體"/>
          <w:color w:val="666666"/>
          <w:kern w:val="0"/>
          <w:sz w:val="20"/>
          <w:szCs w:val="20"/>
          <w:bdr w:val="none" w:sz="0" w:space="0" w:color="auto" w:frame="1"/>
        </w:rPr>
        <w:t> </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inherit" w:hAnsi="inherit" w:cs="新細明體"/>
          <w:color w:val="666666"/>
          <w:kern w:val="0"/>
          <w:sz w:val="20"/>
          <w:szCs w:val="20"/>
          <w:bdr w:val="none" w:sz="0" w:space="0" w:color="auto" w:frame="1"/>
        </w:rPr>
        <w:t> </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 xml:space="preserve">(3) </w:t>
      </w:r>
      <w:r w:rsidRPr="0053252F">
        <w:rPr>
          <w:rFonts w:ascii="Verdana" w:hAnsi="Verdana" w:cs="新細明體"/>
          <w:color w:val="666666"/>
          <w:kern w:val="0"/>
          <w:sz w:val="20"/>
          <w:szCs w:val="20"/>
        </w:rPr>
        <w:t>認知障礙症患者增加的趨勢</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未來本港人口老化的問題將會日趨嚴重，患病或甚至殘疾的長者數目會相應增加。當中，認知障礙症患者的數目更預計會比目前上升超過</w:t>
      </w:r>
      <w:r w:rsidRPr="0053252F">
        <w:rPr>
          <w:rFonts w:ascii="inherit" w:hAnsi="inherit" w:cs="新細明體"/>
          <w:color w:val="666666"/>
          <w:kern w:val="0"/>
          <w:sz w:val="20"/>
          <w:szCs w:val="20"/>
          <w:bdr w:val="none" w:sz="0" w:space="0" w:color="auto" w:frame="1"/>
        </w:rPr>
        <w:t>3</w:t>
      </w:r>
      <w:r w:rsidRPr="0053252F">
        <w:rPr>
          <w:rFonts w:ascii="Verdana" w:hAnsi="Verdana" w:cs="新細明體"/>
          <w:color w:val="666666"/>
          <w:kern w:val="0"/>
          <w:sz w:val="20"/>
          <w:szCs w:val="20"/>
        </w:rPr>
        <w:t>倍</w:t>
      </w:r>
      <w:r w:rsidRPr="0053252F">
        <w:rPr>
          <w:rFonts w:ascii="Verdana" w:hAnsi="Verdana" w:cs="新細明體"/>
          <w:color w:val="666666"/>
          <w:kern w:val="0"/>
          <w:sz w:val="20"/>
          <w:szCs w:val="20"/>
        </w:rPr>
        <w:t>78</w:t>
      </w:r>
      <w:r w:rsidRPr="0053252F">
        <w:rPr>
          <w:rFonts w:ascii="Verdana" w:hAnsi="Verdana" w:cs="新細明體"/>
          <w:color w:val="666666"/>
          <w:kern w:val="0"/>
          <w:sz w:val="20"/>
          <w:szCs w:val="20"/>
        </w:rPr>
        <w:t>，而不少患者亦是低於</w:t>
      </w:r>
      <w:r w:rsidRPr="0053252F">
        <w:rPr>
          <w:rFonts w:ascii="inherit" w:hAnsi="inherit" w:cs="新細明體"/>
          <w:color w:val="666666"/>
          <w:kern w:val="0"/>
          <w:sz w:val="20"/>
          <w:szCs w:val="20"/>
          <w:bdr w:val="none" w:sz="0" w:space="0" w:color="auto" w:frame="1"/>
        </w:rPr>
        <w:t>65</w:t>
      </w:r>
      <w:r w:rsidRPr="0053252F">
        <w:rPr>
          <w:rFonts w:ascii="Verdana" w:hAnsi="Verdana" w:cs="新細明體"/>
          <w:color w:val="666666"/>
          <w:kern w:val="0"/>
          <w:sz w:val="20"/>
          <w:szCs w:val="20"/>
        </w:rPr>
        <w:t>歲以下。可是現時為認知障礙症患者所提供的服務對象主要為六十五歲或以上的長者，並未能照顧較年輕患者的需要。</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由於中、後期認知障礙症患者往往會出現不同的行為及精神症狀，亦缺乏自我照顧能力，需要家人的高度照顧，或入住院舍。然而，現時全港老人院</w:t>
      </w:r>
      <w:proofErr w:type="gramStart"/>
      <w:r w:rsidRPr="0053252F">
        <w:rPr>
          <w:rFonts w:ascii="Verdana" w:hAnsi="Verdana" w:cs="新細明體"/>
          <w:color w:val="666666"/>
          <w:kern w:val="0"/>
          <w:sz w:val="20"/>
          <w:szCs w:val="20"/>
        </w:rPr>
        <w:t>舍宿位</w:t>
      </w:r>
      <w:proofErr w:type="gramEnd"/>
      <w:r w:rsidRPr="0053252F">
        <w:rPr>
          <w:rFonts w:ascii="Verdana" w:hAnsi="Verdana" w:cs="新細明體"/>
          <w:color w:val="666666"/>
          <w:kern w:val="0"/>
          <w:sz w:val="20"/>
          <w:szCs w:val="20"/>
        </w:rPr>
        <w:t>只有</w:t>
      </w:r>
      <w:r w:rsidRPr="0053252F">
        <w:rPr>
          <w:rFonts w:ascii="inherit" w:hAnsi="inherit" w:cs="新細明體"/>
          <w:color w:val="666666"/>
          <w:kern w:val="0"/>
          <w:sz w:val="20"/>
          <w:szCs w:val="20"/>
          <w:bdr w:val="none" w:sz="0" w:space="0" w:color="auto" w:frame="1"/>
        </w:rPr>
        <w:t>31,034</w:t>
      </w:r>
      <w:r w:rsidRPr="0053252F">
        <w:rPr>
          <w:rFonts w:ascii="Verdana" w:hAnsi="Verdana" w:cs="新細明體"/>
          <w:color w:val="666666"/>
          <w:kern w:val="0"/>
          <w:sz w:val="20"/>
          <w:szCs w:val="20"/>
        </w:rPr>
        <w:t>個，平均輪候時間長達</w:t>
      </w:r>
      <w:r w:rsidRPr="0053252F">
        <w:rPr>
          <w:rFonts w:ascii="inherit" w:hAnsi="inherit" w:cs="新細明體"/>
          <w:color w:val="666666"/>
          <w:kern w:val="0"/>
          <w:sz w:val="20"/>
          <w:szCs w:val="20"/>
          <w:bdr w:val="none" w:sz="0" w:space="0" w:color="auto" w:frame="1"/>
        </w:rPr>
        <w:t>22</w:t>
      </w:r>
      <w:r w:rsidRPr="0053252F">
        <w:rPr>
          <w:rFonts w:ascii="inherit" w:hAnsi="inherit" w:cs="新細明體"/>
          <w:color w:val="666666"/>
          <w:kern w:val="0"/>
          <w:sz w:val="20"/>
        </w:rPr>
        <w:t> </w:t>
      </w:r>
      <w:r w:rsidRPr="0053252F">
        <w:rPr>
          <w:rFonts w:ascii="Verdana" w:hAnsi="Verdana" w:cs="新細明體"/>
          <w:color w:val="666666"/>
          <w:kern w:val="0"/>
          <w:sz w:val="20"/>
          <w:szCs w:val="20"/>
        </w:rPr>
        <w:t>至</w:t>
      </w:r>
      <w:r w:rsidRPr="0053252F">
        <w:rPr>
          <w:rFonts w:ascii="inherit" w:hAnsi="inherit" w:cs="新細明體"/>
          <w:color w:val="666666"/>
          <w:kern w:val="0"/>
          <w:sz w:val="20"/>
        </w:rPr>
        <w:t> </w:t>
      </w:r>
      <w:r w:rsidRPr="0053252F">
        <w:rPr>
          <w:rFonts w:ascii="inherit" w:hAnsi="inherit" w:cs="新細明體"/>
          <w:color w:val="666666"/>
          <w:kern w:val="0"/>
          <w:sz w:val="20"/>
          <w:szCs w:val="20"/>
          <w:bdr w:val="none" w:sz="0" w:space="0" w:color="auto" w:frame="1"/>
        </w:rPr>
        <w:t>36</w:t>
      </w:r>
      <w:r w:rsidRPr="0053252F">
        <w:rPr>
          <w:rFonts w:ascii="Verdana" w:hAnsi="Verdana" w:cs="新細明體"/>
          <w:color w:val="666666"/>
          <w:kern w:val="0"/>
          <w:sz w:val="20"/>
          <w:szCs w:val="20"/>
        </w:rPr>
        <w:t>個月</w:t>
      </w:r>
      <w:r w:rsidRPr="0053252F">
        <w:rPr>
          <w:rFonts w:ascii="Verdana" w:hAnsi="Verdana" w:cs="新細明體"/>
          <w:color w:val="666666"/>
          <w:kern w:val="0"/>
          <w:sz w:val="20"/>
          <w:szCs w:val="20"/>
        </w:rPr>
        <w:t>9</w:t>
      </w:r>
      <w:r w:rsidRPr="0053252F">
        <w:rPr>
          <w:rFonts w:ascii="Verdana" w:hAnsi="Verdana" w:cs="新細明體"/>
          <w:color w:val="666666"/>
          <w:kern w:val="0"/>
          <w:sz w:val="20"/>
          <w:szCs w:val="20"/>
        </w:rPr>
        <w:t>，未能為患者及家屬提供足夠的服務，在未來患者數目急增的情況下，政府應採取各種措施以應付需求，包括：</w:t>
      </w:r>
    </w:p>
    <w:p w:rsidR="0053252F" w:rsidRPr="0053252F" w:rsidRDefault="0053252F" w:rsidP="0053252F">
      <w:pPr>
        <w:widowControl/>
        <w:numPr>
          <w:ilvl w:val="0"/>
          <w:numId w:val="8"/>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就認知障礙症制訂長遠的服務規劃和政策，並兼顧六十五歲以下患者的需要；</w:t>
      </w:r>
    </w:p>
    <w:p w:rsidR="0053252F" w:rsidRPr="0053252F" w:rsidRDefault="0053252F" w:rsidP="0053252F">
      <w:pPr>
        <w:widowControl/>
        <w:numPr>
          <w:ilvl w:val="0"/>
          <w:numId w:val="9"/>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改善現時的安老服務統一評估機制，更有效為患者評估及配對服務；</w:t>
      </w:r>
    </w:p>
    <w:p w:rsidR="0053252F" w:rsidRPr="0053252F" w:rsidRDefault="0053252F" w:rsidP="0053252F">
      <w:pPr>
        <w:widowControl/>
        <w:numPr>
          <w:ilvl w:val="0"/>
          <w:numId w:val="10"/>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加強培訓專業人員、為各院舍的護理員提供認知障礙症的訓練，並制訂服務指引，提升現時對認知障礙症的服務質素；</w:t>
      </w:r>
    </w:p>
    <w:p w:rsidR="0053252F" w:rsidRPr="0053252F" w:rsidRDefault="0053252F" w:rsidP="0053252F">
      <w:pPr>
        <w:widowControl/>
        <w:numPr>
          <w:ilvl w:val="0"/>
          <w:numId w:val="11"/>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擴展照顧者津貼的受惠對象至六十五歲以下的認知障礙症和其他殘疾人士的照顧者。</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 xml:space="preserve">(4) </w:t>
      </w:r>
      <w:r w:rsidRPr="0053252F">
        <w:rPr>
          <w:rFonts w:ascii="Verdana" w:hAnsi="Verdana" w:cs="新細明體"/>
          <w:color w:val="666666"/>
          <w:kern w:val="0"/>
          <w:sz w:val="20"/>
          <w:szCs w:val="20"/>
        </w:rPr>
        <w:t>統一殘疾定義，應用「國際功能、殘疾和健康分類」</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現時香港的殘疾定義並不統一。各項相關法例和政策，如《殘疾歧視條例》、《精神健康條例》及《香港康復計劃方案》等對「殘疾」一詞的定義都不盡相同，容易使人混淆，並且其概念多集中於身體功能的殘疾狀況。香港申訴專員公署及聯合國人權利委員會曾分別於</w:t>
      </w:r>
      <w:r w:rsidRPr="0053252F">
        <w:rPr>
          <w:rFonts w:ascii="Verdana" w:hAnsi="Verdana" w:cs="新細明體"/>
          <w:color w:val="666666"/>
          <w:kern w:val="0"/>
          <w:sz w:val="20"/>
          <w:szCs w:val="20"/>
        </w:rPr>
        <w:t>2009</w:t>
      </w:r>
      <w:r w:rsidRPr="0053252F">
        <w:rPr>
          <w:rFonts w:ascii="Verdana" w:hAnsi="Verdana" w:cs="新細明體"/>
          <w:color w:val="666666"/>
          <w:kern w:val="0"/>
          <w:sz w:val="20"/>
          <w:szCs w:val="20"/>
        </w:rPr>
        <w:t>年及</w:t>
      </w:r>
      <w:r w:rsidRPr="0053252F">
        <w:rPr>
          <w:rFonts w:ascii="Verdana" w:hAnsi="Verdana" w:cs="新細明體"/>
          <w:color w:val="666666"/>
          <w:kern w:val="0"/>
          <w:sz w:val="20"/>
          <w:szCs w:val="20"/>
        </w:rPr>
        <w:t>2012</w:t>
      </w:r>
      <w:r w:rsidRPr="0053252F">
        <w:rPr>
          <w:rFonts w:ascii="Verdana" w:hAnsi="Verdana" w:cs="新細明體"/>
          <w:color w:val="666666"/>
          <w:kern w:val="0"/>
          <w:sz w:val="20"/>
          <w:szCs w:val="20"/>
        </w:rPr>
        <w:t>年</w:t>
      </w:r>
      <w:r w:rsidRPr="0053252F">
        <w:rPr>
          <w:rFonts w:ascii="Verdana" w:hAnsi="Verdana" w:cs="新細明體"/>
          <w:color w:val="666666"/>
          <w:kern w:val="0"/>
          <w:sz w:val="20"/>
          <w:szCs w:val="20"/>
        </w:rPr>
        <w:t>9</w:t>
      </w:r>
      <w:r w:rsidRPr="0053252F">
        <w:rPr>
          <w:rFonts w:ascii="Verdana" w:hAnsi="Verdana" w:cs="新細明體"/>
          <w:color w:val="666666"/>
          <w:kern w:val="0"/>
          <w:sz w:val="20"/>
          <w:szCs w:val="20"/>
        </w:rPr>
        <w:t>月更指出本港對的傷殘的定義含糊不清，亦已過時，建議修訂及參考國際標準，如世界衛生組織於</w:t>
      </w:r>
      <w:r w:rsidRPr="0053252F">
        <w:rPr>
          <w:rFonts w:ascii="Verdana" w:hAnsi="Verdana" w:cs="新細明體"/>
          <w:color w:val="666666"/>
          <w:kern w:val="0"/>
          <w:sz w:val="20"/>
          <w:szCs w:val="20"/>
        </w:rPr>
        <w:t>2001</w:t>
      </w:r>
      <w:r w:rsidRPr="0053252F">
        <w:rPr>
          <w:rFonts w:ascii="Verdana" w:hAnsi="Verdana" w:cs="新細明體"/>
          <w:color w:val="666666"/>
          <w:kern w:val="0"/>
          <w:sz w:val="20"/>
          <w:szCs w:val="20"/>
        </w:rPr>
        <w:t>年提出的《國際功能、殘疾和健康分類》</w:t>
      </w:r>
      <w:r w:rsidRPr="0053252F">
        <w:rPr>
          <w:rFonts w:ascii="Verdana" w:hAnsi="Verdana" w:cs="新細明體"/>
          <w:color w:val="666666"/>
          <w:kern w:val="0"/>
          <w:sz w:val="20"/>
          <w:szCs w:val="20"/>
        </w:rPr>
        <w:t xml:space="preserve"> International Classification of Functioning, Disability and Health</w:t>
      </w:r>
      <w:r w:rsidRPr="0053252F">
        <w:rPr>
          <w:rFonts w:ascii="Verdana" w:hAnsi="Verdana" w:cs="新細明體"/>
          <w:color w:val="666666"/>
          <w:kern w:val="0"/>
          <w:sz w:val="20"/>
          <w:szCs w:val="20"/>
        </w:rPr>
        <w:t>，</w:t>
      </w:r>
      <w:r w:rsidRPr="0053252F">
        <w:rPr>
          <w:rFonts w:ascii="Verdana" w:hAnsi="Verdana" w:cs="新細明體"/>
          <w:color w:val="666666"/>
          <w:kern w:val="0"/>
          <w:sz w:val="20"/>
          <w:szCs w:val="20"/>
        </w:rPr>
        <w:t>ICF)</w:t>
      </w:r>
      <w:r w:rsidRPr="0053252F">
        <w:rPr>
          <w:rFonts w:ascii="Verdana" w:hAnsi="Verdana" w:cs="新細明體"/>
          <w:color w:val="666666"/>
          <w:kern w:val="0"/>
          <w:sz w:val="20"/>
          <w:szCs w:val="20"/>
        </w:rPr>
        <w:t>。康復諮詢委員會也曾在</w:t>
      </w:r>
      <w:r w:rsidRPr="0053252F">
        <w:rPr>
          <w:rFonts w:ascii="Verdana" w:hAnsi="Verdana" w:cs="新細明體"/>
          <w:color w:val="666666"/>
          <w:kern w:val="0"/>
          <w:sz w:val="20"/>
          <w:szCs w:val="20"/>
        </w:rPr>
        <w:t>2007</w:t>
      </w:r>
      <w:r w:rsidRPr="0053252F">
        <w:rPr>
          <w:rFonts w:ascii="Verdana" w:hAnsi="Verdana" w:cs="新細明體"/>
          <w:color w:val="666666"/>
          <w:kern w:val="0"/>
          <w:sz w:val="20"/>
          <w:szCs w:val="20"/>
        </w:rPr>
        <w:t>年表示會密切留意其他國家在</w:t>
      </w:r>
      <w:r w:rsidRPr="0053252F">
        <w:rPr>
          <w:rFonts w:ascii="Verdana" w:hAnsi="Verdana" w:cs="新細明體"/>
          <w:color w:val="666666"/>
          <w:kern w:val="0"/>
          <w:sz w:val="20"/>
          <w:szCs w:val="20"/>
        </w:rPr>
        <w:t>ICF</w:t>
      </w:r>
      <w:r w:rsidRPr="0053252F">
        <w:rPr>
          <w:rFonts w:ascii="Verdana" w:hAnsi="Verdana" w:cs="新細明體"/>
          <w:color w:val="666666"/>
          <w:kern w:val="0"/>
          <w:sz w:val="20"/>
          <w:szCs w:val="20"/>
        </w:rPr>
        <w:t>方面的發展經驗。</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lastRenderedPageBreak/>
        <w:t>為促進</w:t>
      </w:r>
      <w:proofErr w:type="gramStart"/>
      <w:r w:rsidRPr="0053252F">
        <w:rPr>
          <w:rFonts w:ascii="Verdana" w:hAnsi="Verdana" w:cs="新細明體"/>
          <w:color w:val="666666"/>
          <w:kern w:val="0"/>
          <w:sz w:val="20"/>
          <w:szCs w:val="20"/>
        </w:rPr>
        <w:t>本港復康</w:t>
      </w:r>
      <w:proofErr w:type="gramEnd"/>
      <w:r w:rsidRPr="0053252F">
        <w:rPr>
          <w:rFonts w:ascii="Verdana" w:hAnsi="Verdana" w:cs="新細明體"/>
          <w:color w:val="666666"/>
          <w:kern w:val="0"/>
          <w:sz w:val="20"/>
          <w:szCs w:val="20"/>
        </w:rPr>
        <w:t>服務和醫療服務的長遠規劃和發展，我們認為：</w:t>
      </w:r>
    </w:p>
    <w:p w:rsidR="0053252F" w:rsidRPr="0053252F" w:rsidRDefault="0053252F" w:rsidP="0053252F">
      <w:pPr>
        <w:widowControl/>
        <w:numPr>
          <w:ilvl w:val="0"/>
          <w:numId w:val="12"/>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政府應參考其他地區和國家採用《國際功能、殘疾和健康分類》對殘疾的應用經驗，並研究如何於本港應用，從而為殘疾人士制訂更適切的社會政策及醫療服務；</w:t>
      </w:r>
    </w:p>
    <w:p w:rsidR="0053252F" w:rsidRPr="0053252F" w:rsidRDefault="0053252F" w:rsidP="0053252F">
      <w:pPr>
        <w:widowControl/>
        <w:numPr>
          <w:ilvl w:val="0"/>
          <w:numId w:val="13"/>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政府統計處應與時並進，全面應用</w:t>
      </w:r>
      <w:r w:rsidRPr="0053252F">
        <w:rPr>
          <w:rFonts w:ascii="inherit" w:hAnsi="inherit" w:cs="新細明體"/>
          <w:color w:val="666666"/>
          <w:kern w:val="0"/>
          <w:sz w:val="20"/>
          <w:szCs w:val="20"/>
          <w:bdr w:val="none" w:sz="0" w:space="0" w:color="auto" w:frame="1"/>
        </w:rPr>
        <w:t>ICF</w:t>
      </w:r>
      <w:r w:rsidRPr="0053252F">
        <w:rPr>
          <w:rFonts w:ascii="inherit" w:hAnsi="inherit" w:cs="新細明體"/>
          <w:color w:val="666666"/>
          <w:kern w:val="0"/>
          <w:sz w:val="20"/>
          <w:szCs w:val="20"/>
        </w:rPr>
        <w:t>的殘疾定義，更準確地收集本地的殘疾人士數據。以配合未來的人口、福利及醫療等的政策規劃，與國際接軌，並提升本港人口統計、醫療、復康的研究和服務等方面的水平。</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為促進</w:t>
      </w:r>
      <w:proofErr w:type="gramStart"/>
      <w:r w:rsidRPr="0053252F">
        <w:rPr>
          <w:rFonts w:ascii="Verdana" w:hAnsi="Verdana" w:cs="新細明體"/>
          <w:color w:val="666666"/>
          <w:kern w:val="0"/>
          <w:sz w:val="20"/>
          <w:szCs w:val="20"/>
        </w:rPr>
        <w:t>本港復康</w:t>
      </w:r>
      <w:proofErr w:type="gramEnd"/>
      <w:r w:rsidRPr="0053252F">
        <w:rPr>
          <w:rFonts w:ascii="Verdana" w:hAnsi="Verdana" w:cs="新細明體"/>
          <w:color w:val="666666"/>
          <w:kern w:val="0"/>
          <w:sz w:val="20"/>
          <w:szCs w:val="20"/>
        </w:rPr>
        <w:t>服務和醫療服務的長遠規劃和發展，我們認為：</w:t>
      </w:r>
    </w:p>
    <w:p w:rsidR="0053252F" w:rsidRPr="0053252F" w:rsidRDefault="0053252F" w:rsidP="0053252F">
      <w:pPr>
        <w:widowControl/>
        <w:numPr>
          <w:ilvl w:val="0"/>
          <w:numId w:val="14"/>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政府應參考其他地區和國家採用《國際功能、殘疾和健康分類》對殘疾的應用經驗，並研究如何於本港應用，從而為殘疾人士制訂更適切的社會政策及醫療服務；</w:t>
      </w:r>
    </w:p>
    <w:p w:rsidR="0053252F" w:rsidRPr="0053252F" w:rsidRDefault="0053252F" w:rsidP="0053252F">
      <w:pPr>
        <w:widowControl/>
        <w:numPr>
          <w:ilvl w:val="0"/>
          <w:numId w:val="15"/>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政府統計處應與時並進，全面應用</w:t>
      </w:r>
      <w:r w:rsidRPr="0053252F">
        <w:rPr>
          <w:rFonts w:ascii="inherit" w:hAnsi="inherit" w:cs="新細明體"/>
          <w:color w:val="666666"/>
          <w:kern w:val="0"/>
          <w:sz w:val="20"/>
          <w:szCs w:val="20"/>
          <w:bdr w:val="none" w:sz="0" w:space="0" w:color="auto" w:frame="1"/>
        </w:rPr>
        <w:t>ICF</w:t>
      </w:r>
      <w:r w:rsidRPr="0053252F">
        <w:rPr>
          <w:rFonts w:ascii="inherit" w:hAnsi="inherit" w:cs="新細明體"/>
          <w:color w:val="666666"/>
          <w:kern w:val="0"/>
          <w:sz w:val="20"/>
          <w:szCs w:val="20"/>
        </w:rPr>
        <w:t>的殘疾定義，更準確地收集本地的殘疾人士數據。以配合未來的人口、福利及醫療等的政策規劃，與國際接軌，並提升本港人口統計、醫療、復康的研究和服務等方面的水平。</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 xml:space="preserve">(5) </w:t>
      </w:r>
      <w:r w:rsidRPr="0053252F">
        <w:rPr>
          <w:rFonts w:ascii="Verdana" w:hAnsi="Verdana" w:cs="新細明體"/>
          <w:color w:val="666666"/>
          <w:kern w:val="0"/>
          <w:sz w:val="20"/>
          <w:szCs w:val="20"/>
        </w:rPr>
        <w:t>加強本港競爭力，興建腦神經科卓越醫療中心</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政府於</w:t>
      </w:r>
      <w:r w:rsidRPr="0053252F">
        <w:rPr>
          <w:rFonts w:ascii="inherit" w:hAnsi="inherit" w:cs="新細明體"/>
          <w:color w:val="666666"/>
          <w:kern w:val="0"/>
          <w:sz w:val="20"/>
          <w:szCs w:val="20"/>
          <w:bdr w:val="none" w:sz="0" w:space="0" w:color="auto" w:frame="1"/>
        </w:rPr>
        <w:t>2007</w:t>
      </w:r>
      <w:r w:rsidRPr="0053252F">
        <w:rPr>
          <w:rFonts w:ascii="Verdana" w:hAnsi="Verdana" w:cs="新細明體"/>
          <w:color w:val="666666"/>
          <w:kern w:val="0"/>
          <w:sz w:val="20"/>
          <w:szCs w:val="20"/>
        </w:rPr>
        <w:t>年施政報告中提出探討興建腦神經科卓越醫療中心，目的是希望把難治的腦科病人集中在一個中心處理，提高醫學水平，加強醫療人員的臨床研究、教育和培訓等工作，建立世界級的醫療服務，加強香港的競爭力，亦能應付因人口老化和提昇醫護人員的專業培訓等問題。</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然而，此計劃一直杳無音訊，</w:t>
      </w:r>
      <w:proofErr w:type="gramStart"/>
      <w:r w:rsidRPr="0053252F">
        <w:rPr>
          <w:rFonts w:ascii="Verdana" w:hAnsi="Verdana" w:cs="新細明體"/>
          <w:color w:val="666666"/>
          <w:kern w:val="0"/>
          <w:sz w:val="20"/>
          <w:szCs w:val="20"/>
        </w:rPr>
        <w:t>近日欣悉食物</w:t>
      </w:r>
      <w:proofErr w:type="gramEnd"/>
      <w:r w:rsidRPr="0053252F">
        <w:rPr>
          <w:rFonts w:ascii="Verdana" w:hAnsi="Verdana" w:cs="新細明體"/>
          <w:color w:val="666666"/>
          <w:kern w:val="0"/>
          <w:sz w:val="20"/>
          <w:szCs w:val="20"/>
        </w:rPr>
        <w:t>及衛生局已經責成醫院管理局成立神經中心督導委員會於</w:t>
      </w:r>
      <w:r w:rsidRPr="0053252F">
        <w:rPr>
          <w:rFonts w:ascii="inherit" w:hAnsi="inherit" w:cs="新細明體"/>
          <w:color w:val="666666"/>
          <w:kern w:val="0"/>
          <w:sz w:val="20"/>
          <w:szCs w:val="20"/>
          <w:bdr w:val="none" w:sz="0" w:space="0" w:color="auto" w:frame="1"/>
        </w:rPr>
        <w:t>2014</w:t>
      </w:r>
      <w:r w:rsidRPr="0053252F">
        <w:rPr>
          <w:rFonts w:ascii="Verdana" w:hAnsi="Verdana" w:cs="新細明體"/>
          <w:color w:val="666666"/>
          <w:kern w:val="0"/>
          <w:sz w:val="20"/>
          <w:szCs w:val="20"/>
        </w:rPr>
        <w:t>年內作報告和計劃。對於腦神經科卓越醫療中心的成立，本會、相關醫護人員及病人組織等也一直非常關注。</w:t>
      </w:r>
    </w:p>
    <w:p w:rsidR="0053252F" w:rsidRPr="0053252F" w:rsidRDefault="0053252F" w:rsidP="0053252F">
      <w:pPr>
        <w:widowControl/>
        <w:numPr>
          <w:ilvl w:val="0"/>
          <w:numId w:val="16"/>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長遠而言，政府須確保在啟德醫療用地中保留腦神經科卓越醫療中心的功能，盡早落實興建有關中心，服務市民；</w:t>
      </w:r>
    </w:p>
    <w:p w:rsidR="0053252F" w:rsidRPr="0053252F" w:rsidRDefault="0053252F" w:rsidP="0053252F">
      <w:pPr>
        <w:widowControl/>
        <w:numPr>
          <w:ilvl w:val="0"/>
          <w:numId w:val="17"/>
        </w:numPr>
        <w:shd w:val="clear" w:color="auto" w:fill="FFFFFF"/>
        <w:spacing w:line="336" w:lineRule="atLeast"/>
        <w:ind w:left="444" w:firstLine="0"/>
        <w:textAlignment w:val="baseline"/>
        <w:rPr>
          <w:rFonts w:ascii="inherit" w:hAnsi="inherit" w:cs="新細明體"/>
          <w:color w:val="666666"/>
          <w:kern w:val="0"/>
          <w:sz w:val="20"/>
          <w:szCs w:val="20"/>
        </w:rPr>
      </w:pPr>
      <w:r w:rsidRPr="0053252F">
        <w:rPr>
          <w:rFonts w:ascii="inherit" w:hAnsi="inherit" w:cs="新細明體"/>
          <w:color w:val="666666"/>
          <w:kern w:val="0"/>
          <w:sz w:val="20"/>
          <w:szCs w:val="20"/>
        </w:rPr>
        <w:t>短期內增撥資源，提昇現時各區腦神經科的醫療服務，包括增加腦神經科醫生和相關專業人員、醫療設施等，積極協助改善腦科病人的病情，如腦</w:t>
      </w:r>
      <w:proofErr w:type="gramStart"/>
      <w:r w:rsidRPr="0053252F">
        <w:rPr>
          <w:rFonts w:ascii="inherit" w:hAnsi="inherit" w:cs="新細明體"/>
          <w:color w:val="666666"/>
          <w:kern w:val="0"/>
          <w:sz w:val="20"/>
          <w:szCs w:val="20"/>
        </w:rPr>
        <w:t>癇</w:t>
      </w:r>
      <w:proofErr w:type="gramEnd"/>
      <w:r w:rsidRPr="0053252F">
        <w:rPr>
          <w:rFonts w:ascii="inherit" w:hAnsi="inherit" w:cs="新細明體"/>
          <w:color w:val="666666"/>
          <w:kern w:val="0"/>
          <w:sz w:val="20"/>
          <w:szCs w:val="20"/>
        </w:rPr>
        <w:t>症、肌肉</w:t>
      </w:r>
      <w:proofErr w:type="gramStart"/>
      <w:r w:rsidRPr="0053252F">
        <w:rPr>
          <w:rFonts w:ascii="inherit" w:hAnsi="inherit" w:cs="新細明體"/>
          <w:color w:val="666666"/>
          <w:kern w:val="0"/>
          <w:sz w:val="20"/>
          <w:szCs w:val="20"/>
        </w:rPr>
        <w:t>萎</w:t>
      </w:r>
      <w:proofErr w:type="gramEnd"/>
      <w:r w:rsidRPr="0053252F">
        <w:rPr>
          <w:rFonts w:ascii="inherit" w:hAnsi="inherit" w:cs="新細明體"/>
          <w:color w:val="666666"/>
          <w:kern w:val="0"/>
          <w:sz w:val="20"/>
          <w:szCs w:val="20"/>
        </w:rPr>
        <w:t>缩症等</w:t>
      </w:r>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總結而言，作為關注長期病患、殘疾人士及長者的社會服務機構，我們就殘疾人士的就業困難和貧窮、精神健康、認知障礙症增加的趨勢、殘疾定義及腦神經科中心的發展等問題簡述意見，希望政府當局能於施政報告及其他平台中考慮，關愛殘疾人士和香港市民的需要。如有查詢，歡迎與我們聯絡。</w:t>
      </w:r>
    </w:p>
    <w:p w:rsidR="0053252F" w:rsidRPr="0053252F" w:rsidRDefault="0053252F" w:rsidP="0053252F">
      <w:pPr>
        <w:widowControl/>
        <w:shd w:val="clear" w:color="auto" w:fill="FFFFFF"/>
        <w:spacing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電話</w:t>
      </w:r>
      <w:r w:rsidRPr="0053252F">
        <w:rPr>
          <w:rFonts w:ascii="inherit" w:hAnsi="inherit" w:cs="新細明體"/>
          <w:color w:val="666666"/>
          <w:kern w:val="0"/>
          <w:sz w:val="20"/>
          <w:szCs w:val="20"/>
          <w:bdr w:val="none" w:sz="0" w:space="0" w:color="auto" w:frame="1"/>
        </w:rPr>
        <w:t>: 2205 6336</w:t>
      </w:r>
      <w:r w:rsidRPr="0053252F">
        <w:rPr>
          <w:rFonts w:ascii="inherit" w:hAnsi="inherit" w:cs="新細明體"/>
          <w:color w:val="666666"/>
          <w:kern w:val="0"/>
          <w:sz w:val="20"/>
        </w:rPr>
        <w:t> </w:t>
      </w:r>
      <w:r w:rsidRPr="0053252F">
        <w:rPr>
          <w:rFonts w:ascii="Verdana" w:hAnsi="Verdana" w:cs="新細明體"/>
          <w:color w:val="666666"/>
          <w:kern w:val="0"/>
          <w:sz w:val="20"/>
          <w:szCs w:val="20"/>
        </w:rPr>
        <w:t>電郵</w:t>
      </w:r>
      <w:r w:rsidRPr="0053252F">
        <w:rPr>
          <w:rFonts w:ascii="inherit" w:hAnsi="inherit" w:cs="新細明體"/>
          <w:color w:val="666666"/>
          <w:kern w:val="0"/>
          <w:sz w:val="20"/>
          <w:szCs w:val="20"/>
          <w:bdr w:val="none" w:sz="0" w:space="0" w:color="auto" w:frame="1"/>
        </w:rPr>
        <w:t>:</w:t>
      </w:r>
      <w:r w:rsidRPr="0053252F">
        <w:rPr>
          <w:rFonts w:ascii="inherit" w:hAnsi="inherit" w:cs="新細明體"/>
          <w:color w:val="666666"/>
          <w:kern w:val="0"/>
          <w:sz w:val="20"/>
        </w:rPr>
        <w:t> </w:t>
      </w:r>
      <w:hyperlink r:id="rId5" w:history="1">
        <w:r w:rsidRPr="0053252F">
          <w:rPr>
            <w:rFonts w:ascii="inherit" w:hAnsi="inherit" w:cs="新細明體"/>
            <w:color w:val="A81010"/>
            <w:kern w:val="0"/>
            <w:sz w:val="20"/>
            <w:u w:val="single"/>
          </w:rPr>
          <w:t>cra@rehabsociety.org.hk</w:t>
        </w:r>
      </w:hyperlink>
    </w:p>
    <w:p w:rsidR="0053252F" w:rsidRPr="0053252F" w:rsidRDefault="0053252F" w:rsidP="0053252F">
      <w:pPr>
        <w:widowControl/>
        <w:shd w:val="clear" w:color="auto" w:fill="FFFFFF"/>
        <w:spacing w:before="204" w:after="204" w:line="336" w:lineRule="atLeast"/>
        <w:textAlignment w:val="baseline"/>
        <w:rPr>
          <w:rFonts w:ascii="Verdana" w:hAnsi="Verdana" w:cs="新細明體"/>
          <w:color w:val="666666"/>
          <w:kern w:val="0"/>
          <w:sz w:val="20"/>
          <w:szCs w:val="20"/>
        </w:rPr>
      </w:pPr>
      <w:r w:rsidRPr="0053252F">
        <w:rPr>
          <w:rFonts w:ascii="Verdana" w:hAnsi="Verdana" w:cs="新細明體"/>
          <w:color w:val="666666"/>
          <w:kern w:val="0"/>
          <w:sz w:val="20"/>
          <w:szCs w:val="20"/>
        </w:rPr>
        <w:t>日期：</w:t>
      </w:r>
      <w:r w:rsidRPr="0053252F">
        <w:rPr>
          <w:rFonts w:ascii="Verdana" w:hAnsi="Verdana" w:cs="新細明體"/>
          <w:color w:val="666666"/>
          <w:kern w:val="0"/>
          <w:sz w:val="20"/>
          <w:szCs w:val="20"/>
        </w:rPr>
        <w:t>2013</w:t>
      </w:r>
      <w:r w:rsidRPr="0053252F">
        <w:rPr>
          <w:rFonts w:ascii="Verdana" w:hAnsi="Verdana" w:cs="新細明體"/>
          <w:color w:val="666666"/>
          <w:kern w:val="0"/>
          <w:sz w:val="20"/>
          <w:szCs w:val="20"/>
        </w:rPr>
        <w:t>年</w:t>
      </w:r>
      <w:r w:rsidRPr="0053252F">
        <w:rPr>
          <w:rFonts w:ascii="Verdana" w:hAnsi="Verdana" w:cs="新細明體"/>
          <w:color w:val="666666"/>
          <w:kern w:val="0"/>
          <w:sz w:val="20"/>
          <w:szCs w:val="20"/>
        </w:rPr>
        <w:t>12</w:t>
      </w:r>
      <w:r w:rsidRPr="0053252F">
        <w:rPr>
          <w:rFonts w:ascii="Verdana" w:hAnsi="Verdana" w:cs="新細明體"/>
          <w:color w:val="666666"/>
          <w:kern w:val="0"/>
          <w:sz w:val="20"/>
          <w:szCs w:val="20"/>
        </w:rPr>
        <w:t>月</w:t>
      </w:r>
      <w:r w:rsidRPr="0053252F">
        <w:rPr>
          <w:rFonts w:ascii="Verdana" w:hAnsi="Verdana" w:cs="新細明體"/>
          <w:color w:val="666666"/>
          <w:kern w:val="0"/>
          <w:sz w:val="20"/>
          <w:szCs w:val="20"/>
        </w:rPr>
        <w:t>19</w:t>
      </w:r>
      <w:r w:rsidRPr="0053252F">
        <w:rPr>
          <w:rFonts w:ascii="Verdana" w:hAnsi="Verdana" w:cs="新細明體"/>
          <w:color w:val="666666"/>
          <w:kern w:val="0"/>
          <w:sz w:val="20"/>
          <w:szCs w:val="20"/>
        </w:rPr>
        <w:t>日</w:t>
      </w:r>
    </w:p>
    <w:p w:rsidR="002214BE" w:rsidRDefault="002214BE"/>
    <w:sectPr w:rsidR="002214BE" w:rsidSect="002214B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0233"/>
    <w:multiLevelType w:val="multilevel"/>
    <w:tmpl w:val="2938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10355"/>
    <w:multiLevelType w:val="multilevel"/>
    <w:tmpl w:val="22466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16AA5"/>
    <w:multiLevelType w:val="multilevel"/>
    <w:tmpl w:val="09CE7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32A9C"/>
    <w:multiLevelType w:val="multilevel"/>
    <w:tmpl w:val="A4AAA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AD7227"/>
    <w:multiLevelType w:val="multilevel"/>
    <w:tmpl w:val="2B2C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F11FA"/>
    <w:multiLevelType w:val="multilevel"/>
    <w:tmpl w:val="8FA4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75FD0"/>
    <w:multiLevelType w:val="multilevel"/>
    <w:tmpl w:val="E820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07D6F"/>
    <w:multiLevelType w:val="multilevel"/>
    <w:tmpl w:val="BFEE9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073A5"/>
    <w:multiLevelType w:val="multilevel"/>
    <w:tmpl w:val="C3400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F13FA"/>
    <w:multiLevelType w:val="multilevel"/>
    <w:tmpl w:val="49BC3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C0382"/>
    <w:multiLevelType w:val="multilevel"/>
    <w:tmpl w:val="6A944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1C2E5D"/>
    <w:multiLevelType w:val="multilevel"/>
    <w:tmpl w:val="E7600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4B6039"/>
    <w:multiLevelType w:val="multilevel"/>
    <w:tmpl w:val="766C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B7F08"/>
    <w:multiLevelType w:val="multilevel"/>
    <w:tmpl w:val="30ACB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23122"/>
    <w:multiLevelType w:val="multilevel"/>
    <w:tmpl w:val="4092A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F11CCD"/>
    <w:multiLevelType w:val="multilevel"/>
    <w:tmpl w:val="5240C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AA4C17"/>
    <w:multiLevelType w:val="multilevel"/>
    <w:tmpl w:val="8918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5"/>
  </w:num>
  <w:num w:numId="4">
    <w:abstractNumId w:val="5"/>
  </w:num>
  <w:num w:numId="5">
    <w:abstractNumId w:val="2"/>
  </w:num>
  <w:num w:numId="6">
    <w:abstractNumId w:val="6"/>
  </w:num>
  <w:num w:numId="7">
    <w:abstractNumId w:val="8"/>
  </w:num>
  <w:num w:numId="8">
    <w:abstractNumId w:val="4"/>
  </w:num>
  <w:num w:numId="9">
    <w:abstractNumId w:val="7"/>
  </w:num>
  <w:num w:numId="10">
    <w:abstractNumId w:val="3"/>
  </w:num>
  <w:num w:numId="11">
    <w:abstractNumId w:val="13"/>
  </w:num>
  <w:num w:numId="12">
    <w:abstractNumId w:val="1"/>
  </w:num>
  <w:num w:numId="13">
    <w:abstractNumId w:val="11"/>
  </w:num>
  <w:num w:numId="14">
    <w:abstractNumId w:val="0"/>
  </w:num>
  <w:num w:numId="15">
    <w:abstractNumId w:val="10"/>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52F"/>
    <w:rsid w:val="002214BE"/>
    <w:rsid w:val="0053252F"/>
    <w:rsid w:val="00AF4E2A"/>
    <w:rsid w:val="00FC53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2A"/>
    <w:pPr>
      <w:widowControl w:val="0"/>
    </w:pPr>
    <w:rPr>
      <w:kern w:val="2"/>
      <w:sz w:val="24"/>
      <w:szCs w:val="22"/>
    </w:rPr>
  </w:style>
  <w:style w:type="paragraph" w:styleId="1">
    <w:name w:val="heading 1"/>
    <w:basedOn w:val="a"/>
    <w:link w:val="10"/>
    <w:uiPriority w:val="9"/>
    <w:qFormat/>
    <w:rsid w:val="00AF4E2A"/>
    <w:pPr>
      <w:widowControl/>
      <w:spacing w:before="161" w:after="161"/>
      <w:outlineLvl w:val="0"/>
    </w:pPr>
    <w:rPr>
      <w:rFonts w:ascii="Cambria" w:hAnsi="Cambria"/>
      <w:b/>
      <w:bCs/>
      <w:kern w:val="32"/>
      <w:sz w:val="32"/>
      <w:szCs w:val="32"/>
    </w:rPr>
  </w:style>
  <w:style w:type="paragraph" w:styleId="3">
    <w:name w:val="heading 3"/>
    <w:basedOn w:val="a"/>
    <w:next w:val="a"/>
    <w:link w:val="30"/>
    <w:uiPriority w:val="9"/>
    <w:unhideWhenUsed/>
    <w:qFormat/>
    <w:rsid w:val="00AF4E2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F4E2A"/>
    <w:rPr>
      <w:rFonts w:ascii="Cambria" w:eastAsia="新細明體" w:hAnsi="Cambria" w:cs="Times New Roman"/>
      <w:b/>
      <w:bCs/>
      <w:kern w:val="32"/>
      <w:sz w:val="32"/>
      <w:szCs w:val="32"/>
      <w:lang w:eastAsia="zh-TW"/>
    </w:rPr>
  </w:style>
  <w:style w:type="character" w:customStyle="1" w:styleId="30">
    <w:name w:val="標題 3 字元"/>
    <w:basedOn w:val="a0"/>
    <w:link w:val="3"/>
    <w:uiPriority w:val="9"/>
    <w:rsid w:val="00AF4E2A"/>
    <w:rPr>
      <w:rFonts w:asciiTheme="majorHAnsi" w:eastAsiaTheme="majorEastAsia" w:hAnsiTheme="majorHAnsi" w:cstheme="majorBidi"/>
      <w:b/>
      <w:bCs/>
      <w:kern w:val="2"/>
      <w:sz w:val="36"/>
      <w:szCs w:val="36"/>
    </w:rPr>
  </w:style>
  <w:style w:type="paragraph" w:styleId="11">
    <w:name w:val="toc 1"/>
    <w:basedOn w:val="a"/>
    <w:next w:val="a"/>
    <w:autoRedefine/>
    <w:uiPriority w:val="39"/>
    <w:unhideWhenUsed/>
    <w:qFormat/>
    <w:rsid w:val="00AF4E2A"/>
  </w:style>
  <w:style w:type="paragraph" w:styleId="2">
    <w:name w:val="toc 2"/>
    <w:basedOn w:val="a"/>
    <w:next w:val="a"/>
    <w:autoRedefine/>
    <w:uiPriority w:val="39"/>
    <w:semiHidden/>
    <w:unhideWhenUsed/>
    <w:qFormat/>
    <w:rsid w:val="00AF4E2A"/>
    <w:pPr>
      <w:widowControl/>
      <w:spacing w:after="100" w:line="276" w:lineRule="auto"/>
      <w:ind w:left="220"/>
    </w:pPr>
    <w:rPr>
      <w:rFonts w:asciiTheme="minorHAnsi" w:eastAsiaTheme="minorEastAsia" w:hAnsiTheme="minorHAnsi" w:cstheme="minorBidi"/>
      <w:kern w:val="0"/>
      <w:sz w:val="22"/>
      <w:lang w:eastAsia="zh-HK"/>
    </w:rPr>
  </w:style>
  <w:style w:type="paragraph" w:styleId="31">
    <w:name w:val="toc 3"/>
    <w:basedOn w:val="a"/>
    <w:next w:val="a"/>
    <w:autoRedefine/>
    <w:uiPriority w:val="39"/>
    <w:semiHidden/>
    <w:unhideWhenUsed/>
    <w:qFormat/>
    <w:rsid w:val="00AF4E2A"/>
    <w:pPr>
      <w:widowControl/>
      <w:spacing w:after="100" w:line="276" w:lineRule="auto"/>
      <w:ind w:left="440"/>
    </w:pPr>
    <w:rPr>
      <w:rFonts w:asciiTheme="minorHAnsi" w:eastAsiaTheme="minorEastAsia" w:hAnsiTheme="minorHAnsi" w:cstheme="minorBidi"/>
      <w:kern w:val="0"/>
      <w:sz w:val="22"/>
      <w:lang w:eastAsia="zh-HK"/>
    </w:rPr>
  </w:style>
  <w:style w:type="paragraph" w:styleId="a3">
    <w:name w:val="Title"/>
    <w:basedOn w:val="a"/>
    <w:next w:val="a"/>
    <w:link w:val="a4"/>
    <w:uiPriority w:val="10"/>
    <w:qFormat/>
    <w:rsid w:val="00AF4E2A"/>
    <w:pPr>
      <w:spacing w:before="240" w:after="60"/>
      <w:jc w:val="center"/>
      <w:outlineLvl w:val="0"/>
    </w:pPr>
    <w:rPr>
      <w:rFonts w:ascii="Cambria" w:hAnsi="Cambria"/>
      <w:b/>
      <w:bCs/>
      <w:sz w:val="32"/>
      <w:szCs w:val="32"/>
    </w:rPr>
  </w:style>
  <w:style w:type="character" w:customStyle="1" w:styleId="a4">
    <w:name w:val="標題 字元"/>
    <w:basedOn w:val="a0"/>
    <w:link w:val="a3"/>
    <w:uiPriority w:val="10"/>
    <w:rsid w:val="00AF4E2A"/>
    <w:rPr>
      <w:rFonts w:ascii="Cambria" w:hAnsi="Cambria" w:cs="Times New Roman"/>
      <w:b/>
      <w:bCs/>
      <w:kern w:val="2"/>
      <w:sz w:val="32"/>
      <w:szCs w:val="32"/>
    </w:rPr>
  </w:style>
  <w:style w:type="character" w:styleId="a5">
    <w:name w:val="Strong"/>
    <w:basedOn w:val="a0"/>
    <w:uiPriority w:val="99"/>
    <w:qFormat/>
    <w:rsid w:val="00AF4E2A"/>
    <w:rPr>
      <w:rFonts w:cs="Times New Roman"/>
      <w:b/>
      <w:bCs/>
    </w:rPr>
  </w:style>
  <w:style w:type="paragraph" w:styleId="a6">
    <w:name w:val="TOC Heading"/>
    <w:basedOn w:val="1"/>
    <w:next w:val="a"/>
    <w:uiPriority w:val="39"/>
    <w:unhideWhenUsed/>
    <w:qFormat/>
    <w:rsid w:val="00AF4E2A"/>
    <w:pPr>
      <w:keepNext/>
      <w:keepLines/>
      <w:spacing w:before="480" w:after="0" w:line="276" w:lineRule="auto"/>
      <w:outlineLvl w:val="9"/>
    </w:pPr>
    <w:rPr>
      <w:color w:val="365F91"/>
      <w:kern w:val="0"/>
      <w:sz w:val="28"/>
      <w:szCs w:val="28"/>
      <w:lang w:eastAsia="zh-HK"/>
    </w:rPr>
  </w:style>
  <w:style w:type="paragraph" w:styleId="Web">
    <w:name w:val="Normal (Web)"/>
    <w:basedOn w:val="a"/>
    <w:uiPriority w:val="99"/>
    <w:semiHidden/>
    <w:unhideWhenUsed/>
    <w:rsid w:val="0053252F"/>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53252F"/>
  </w:style>
  <w:style w:type="character" w:styleId="a7">
    <w:name w:val="Hyperlink"/>
    <w:basedOn w:val="a0"/>
    <w:uiPriority w:val="99"/>
    <w:semiHidden/>
    <w:unhideWhenUsed/>
    <w:rsid w:val="0053252F"/>
    <w:rPr>
      <w:color w:val="0000FF"/>
      <w:u w:val="single"/>
    </w:rPr>
  </w:style>
</w:styles>
</file>

<file path=word/webSettings.xml><?xml version="1.0" encoding="utf-8"?>
<w:webSettings xmlns:r="http://schemas.openxmlformats.org/officeDocument/2006/relationships" xmlns:w="http://schemas.openxmlformats.org/wordprocessingml/2006/main">
  <w:divs>
    <w:div w:id="11105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rehabsociety.org.hk"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2797</Characters>
  <Application>Microsoft Office Word</Application>
  <DocSecurity>0</DocSecurity>
  <Lines>23</Lines>
  <Paragraphs>6</Paragraphs>
  <ScaleCrop>false</ScaleCrop>
  <Company>Microsoft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2016-01-25T08:42:00Z</dcterms:created>
  <dcterms:modified xsi:type="dcterms:W3CDTF">2016-01-25T08:43:00Z</dcterms:modified>
</cp:coreProperties>
</file>